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8405AD">
      <w:pPr>
        <w:spacing w:line="270" w:lineRule="auto"/>
      </w:pPr>
    </w:p>
    <w:p w14:paraId="46F9E3C1">
      <w:pPr>
        <w:spacing w:line="270" w:lineRule="auto"/>
      </w:pPr>
    </w:p>
    <w:p w14:paraId="1CB8683B">
      <w:pPr>
        <w:spacing w:line="271" w:lineRule="auto"/>
      </w:pPr>
    </w:p>
    <w:p w14:paraId="155B062A">
      <w:pPr>
        <w:spacing w:before="190" w:line="180" w:lineRule="auto"/>
        <w:rPr>
          <w:rFonts w:ascii="方正小标宋简体" w:hAnsi="Malgun Gothic" w:eastAsia="方正小标宋简体" w:cs="Malgun Gothic"/>
          <w:spacing w:val="-1"/>
          <w:sz w:val="44"/>
          <w:szCs w:val="44"/>
        </w:rPr>
      </w:pPr>
    </w:p>
    <w:p w14:paraId="70C51277">
      <w:pPr>
        <w:spacing w:before="190" w:line="180" w:lineRule="auto"/>
        <w:rPr>
          <w:rFonts w:ascii="方正小标宋简体" w:hAnsi="Malgun Gothic" w:eastAsia="方正小标宋简体" w:cs="Malgun Gothic"/>
          <w:spacing w:val="-1"/>
          <w:sz w:val="44"/>
          <w:szCs w:val="44"/>
        </w:rPr>
      </w:pPr>
    </w:p>
    <w:p w14:paraId="365134DC">
      <w:pPr>
        <w:spacing w:before="190" w:line="180" w:lineRule="auto"/>
        <w:rPr>
          <w:rFonts w:ascii="方正小标宋简体" w:hAnsi="Malgun Gothic" w:eastAsia="方正小标宋简体" w:cs="Malgun Gothic"/>
          <w:spacing w:val="-1"/>
          <w:sz w:val="44"/>
          <w:szCs w:val="44"/>
        </w:rPr>
      </w:pPr>
    </w:p>
    <w:p w14:paraId="70459438">
      <w:pPr>
        <w:spacing w:line="242" w:lineRule="auto"/>
        <w:jc w:val="center"/>
        <w:rPr>
          <w:rFonts w:hint="eastAsia" w:ascii="方正小标宋简体" w:hAnsi="Malgun Gothic" w:eastAsia="方正小标宋简体" w:cs="Malgun Gothic"/>
          <w:spacing w:val="-1"/>
          <w:sz w:val="44"/>
          <w:szCs w:val="44"/>
          <w:lang w:val="en-US" w:eastAsia="zh-CN"/>
        </w:rPr>
      </w:pPr>
      <w:r>
        <w:rPr>
          <w:rFonts w:hint="eastAsia" w:ascii="方正小标宋简体" w:hAnsi="Malgun Gothic" w:eastAsia="方正小标宋简体" w:cs="Malgun Gothic"/>
          <w:spacing w:val="-1"/>
          <w:sz w:val="44"/>
          <w:szCs w:val="44"/>
          <w:lang w:val="en-US" w:eastAsia="zh-CN"/>
        </w:rPr>
        <w:t>内蒙古铧尖露天煤炭有限责任公司</w:t>
      </w:r>
    </w:p>
    <w:p w14:paraId="12ACA01F">
      <w:pPr>
        <w:spacing w:line="242" w:lineRule="auto"/>
        <w:jc w:val="center"/>
        <w:rPr>
          <w:rFonts w:hint="default" w:ascii="方正小标宋简体" w:eastAsia="方正小标宋简体"/>
          <w:sz w:val="36"/>
          <w:szCs w:val="36"/>
          <w:lang w:val="en-US" w:eastAsia="zh-CN"/>
        </w:rPr>
      </w:pPr>
      <w:r>
        <w:rPr>
          <w:rFonts w:hint="eastAsia" w:ascii="方正小标宋简体" w:hAnsi="Malgun Gothic" w:eastAsia="方正小标宋简体" w:cs="Malgun Gothic"/>
          <w:spacing w:val="-1"/>
          <w:sz w:val="44"/>
          <w:szCs w:val="44"/>
          <w:lang w:val="en-US" w:eastAsia="zh-CN"/>
        </w:rPr>
        <w:t>市场限价煤销售合同模板</w:t>
      </w:r>
    </w:p>
    <w:p w14:paraId="426F3435">
      <w:pPr>
        <w:spacing w:line="242" w:lineRule="auto"/>
        <w:rPr>
          <w:rFonts w:ascii="方正小标宋简体" w:eastAsia="方正小标宋简体"/>
          <w:sz w:val="36"/>
          <w:szCs w:val="36"/>
        </w:rPr>
      </w:pPr>
    </w:p>
    <w:p w14:paraId="029CEABA">
      <w:pPr>
        <w:spacing w:line="242" w:lineRule="auto"/>
        <w:rPr>
          <w:rFonts w:ascii="方正小标宋简体" w:eastAsia="方正小标宋简体"/>
          <w:sz w:val="36"/>
          <w:szCs w:val="36"/>
        </w:rPr>
      </w:pPr>
    </w:p>
    <w:p w14:paraId="5A77E0C4">
      <w:pPr>
        <w:spacing w:before="190" w:line="180" w:lineRule="auto"/>
        <w:jc w:val="both"/>
        <w:rPr>
          <w:rFonts w:hint="eastAsia" w:ascii="方正小标宋简体" w:hAnsi="Malgun Gothic" w:eastAsia="方正小标宋简体" w:cs="Malgun Gothic"/>
          <w:spacing w:val="-1"/>
          <w:sz w:val="44"/>
          <w:szCs w:val="44"/>
        </w:rPr>
      </w:pPr>
    </w:p>
    <w:p w14:paraId="3E05EFD6">
      <w:pPr>
        <w:spacing w:before="190" w:line="180" w:lineRule="auto"/>
        <w:jc w:val="left"/>
        <w:rPr>
          <w:rFonts w:hint="eastAsia" w:ascii="方正小标宋简体" w:hAnsi="Malgun Gothic" w:eastAsia="方正小标宋简体" w:cs="Malgun Gothic"/>
          <w:spacing w:val="-1"/>
          <w:sz w:val="40"/>
          <w:szCs w:val="40"/>
          <w:highlight w:val="none"/>
        </w:rPr>
      </w:pPr>
      <w:r>
        <w:rPr>
          <w:rFonts w:hint="eastAsia" w:ascii="方正小标宋简体" w:hAnsi="Malgun Gothic" w:eastAsia="方正小标宋简体" w:cs="Malgun Gothic"/>
          <w:spacing w:val="-1"/>
          <w:sz w:val="40"/>
          <w:szCs w:val="40"/>
          <w:highlight w:val="none"/>
        </w:rPr>
        <w:t>合同编号：</w:t>
      </w:r>
      <w:r>
        <w:rPr>
          <w:rFonts w:hint="eastAsia" w:ascii="仿宋_GB2312" w:hAnsi="仿宋_GB2312" w:eastAsia="仿宋_GB2312" w:cs="仿宋_GB2312"/>
          <w:b/>
          <w:bCs/>
          <w:spacing w:val="-3"/>
          <w:sz w:val="24"/>
          <w:lang w:val="en-US" w:eastAsia="zh-CN"/>
        </w:rPr>
        <w:t>********</w:t>
      </w:r>
    </w:p>
    <w:p w14:paraId="694B1F91">
      <w:pPr>
        <w:spacing w:line="242" w:lineRule="auto"/>
      </w:pPr>
    </w:p>
    <w:p w14:paraId="50D61C95">
      <w:pPr>
        <w:spacing w:line="242" w:lineRule="auto"/>
      </w:pPr>
    </w:p>
    <w:p w14:paraId="2156D2E7">
      <w:pPr>
        <w:spacing w:line="242" w:lineRule="auto"/>
      </w:pPr>
    </w:p>
    <w:p w14:paraId="17FB3374">
      <w:pPr>
        <w:spacing w:line="242" w:lineRule="auto"/>
      </w:pPr>
    </w:p>
    <w:p w14:paraId="2B3D2114">
      <w:pPr>
        <w:spacing w:line="242" w:lineRule="auto"/>
      </w:pPr>
    </w:p>
    <w:p w14:paraId="3D019A80">
      <w:pPr>
        <w:spacing w:line="242" w:lineRule="auto"/>
      </w:pPr>
    </w:p>
    <w:p w14:paraId="6F751CF7">
      <w:pPr>
        <w:spacing w:line="242" w:lineRule="auto"/>
      </w:pPr>
    </w:p>
    <w:p w14:paraId="32DDA8DC">
      <w:pPr>
        <w:spacing w:line="242" w:lineRule="auto"/>
      </w:pPr>
    </w:p>
    <w:p w14:paraId="0F460571">
      <w:pPr>
        <w:spacing w:line="242" w:lineRule="auto"/>
      </w:pPr>
    </w:p>
    <w:p w14:paraId="6BE70CEE">
      <w:pPr>
        <w:spacing w:line="242" w:lineRule="auto"/>
      </w:pPr>
    </w:p>
    <w:p w14:paraId="326CEB51">
      <w:pPr>
        <w:spacing w:line="242" w:lineRule="auto"/>
      </w:pPr>
    </w:p>
    <w:p w14:paraId="58865C53">
      <w:pPr>
        <w:spacing w:line="242" w:lineRule="auto"/>
      </w:pPr>
    </w:p>
    <w:p w14:paraId="2729BFF2">
      <w:pPr>
        <w:spacing w:line="242" w:lineRule="auto"/>
      </w:pPr>
    </w:p>
    <w:p w14:paraId="730A9460">
      <w:pPr>
        <w:spacing w:line="243" w:lineRule="auto"/>
      </w:pPr>
    </w:p>
    <w:p w14:paraId="266EF140"/>
    <w:p w14:paraId="1CADA685"/>
    <w:p w14:paraId="3085FFAC">
      <w:pPr>
        <w:spacing w:before="190" w:line="180" w:lineRule="auto"/>
        <w:jc w:val="center"/>
        <w:rPr>
          <w:rFonts w:ascii="方正小标宋简体" w:hAnsi="Malgun Gothic" w:eastAsia="方正小标宋简体" w:cs="Malgun Gothic"/>
          <w:spacing w:val="-1"/>
          <w:sz w:val="44"/>
          <w:szCs w:val="44"/>
        </w:rPr>
      </w:pPr>
      <w:r>
        <w:rPr>
          <w:rFonts w:hint="eastAsia" w:ascii="方正小标宋简体" w:hAnsi="Malgun Gothic" w:eastAsia="方正小标宋简体" w:cs="Malgun Gothic"/>
          <w:spacing w:val="-1"/>
          <w:sz w:val="44"/>
          <w:szCs w:val="44"/>
          <w:lang w:val="en-US" w:eastAsia="zh-CN"/>
        </w:rPr>
        <w:t>****</w:t>
      </w:r>
      <w:r>
        <w:rPr>
          <w:rFonts w:hint="eastAsia" w:ascii="方正小标宋简体" w:hAnsi="Malgun Gothic" w:eastAsia="方正小标宋简体" w:cs="Malgun Gothic"/>
          <w:spacing w:val="-1"/>
          <w:sz w:val="44"/>
          <w:szCs w:val="44"/>
        </w:rPr>
        <w:t>年</w:t>
      </w:r>
    </w:p>
    <w:p w14:paraId="61B332DD">
      <w:pPr>
        <w:spacing w:line="243" w:lineRule="auto"/>
      </w:pPr>
    </w:p>
    <w:p w14:paraId="3F69B12F">
      <w:pPr>
        <w:spacing w:line="640" w:lineRule="atLeast"/>
        <w:sectPr>
          <w:footerReference r:id="rId3" w:type="default"/>
          <w:pgSz w:w="11906" w:h="16839"/>
          <w:pgMar w:top="1431" w:right="1739" w:bottom="1379" w:left="1785" w:header="0" w:footer="1244" w:gutter="0"/>
          <w:pgNumType w:fmt="decimal"/>
          <w:cols w:space="720" w:num="1"/>
        </w:sectPr>
      </w:pPr>
    </w:p>
    <w:p w14:paraId="0364DE46">
      <w:pPr>
        <w:spacing w:before="181" w:line="184" w:lineRule="auto"/>
        <w:rPr>
          <w:rFonts w:ascii="仿宋_GB2312" w:eastAsia="仿宋_GB2312"/>
          <w:b/>
          <w:bCs/>
          <w:sz w:val="24"/>
        </w:rPr>
      </w:pPr>
      <w:r>
        <w:rPr>
          <w:rFonts w:hint="eastAsia" w:ascii="仿宋_GB2312" w:eastAsia="仿宋_GB2312"/>
          <w:b/>
          <w:bCs/>
          <w:sz w:val="24"/>
          <w:lang w:val="en-US" w:eastAsia="zh-CN"/>
        </w:rPr>
        <w:t>甲</w:t>
      </w:r>
      <w:r>
        <w:rPr>
          <w:rFonts w:hint="eastAsia" w:ascii="仿宋_GB2312" w:eastAsia="仿宋_GB2312"/>
          <w:b/>
          <w:bCs/>
          <w:sz w:val="24"/>
        </w:rPr>
        <w:t>方（煤炭企业）：内蒙古铧尖露天煤炭有限责任公司</w:t>
      </w:r>
    </w:p>
    <w:p w14:paraId="386BFA51">
      <w:pPr>
        <w:spacing w:before="181" w:line="184" w:lineRule="auto"/>
        <w:rPr>
          <w:rFonts w:hint="default" w:ascii="仿宋_GB2312" w:eastAsia="仿宋_GB2312"/>
          <w:b/>
          <w:bCs/>
          <w:sz w:val="24"/>
          <w:lang w:val="en-US" w:eastAsia="zh-CN"/>
        </w:rPr>
      </w:pPr>
      <w:r>
        <w:rPr>
          <w:rFonts w:hint="eastAsia" w:ascii="仿宋_GB2312" w:eastAsia="仿宋_GB2312"/>
          <w:b/>
          <w:bCs/>
          <w:sz w:val="24"/>
        </w:rPr>
        <w:t>地址：</w:t>
      </w:r>
      <w:r>
        <w:rPr>
          <w:rFonts w:hint="eastAsia" w:ascii="仿宋_GB2312" w:eastAsia="仿宋_GB2312"/>
          <w:b/>
          <w:bCs/>
          <w:sz w:val="24"/>
          <w:lang w:val="en-US" w:eastAsia="zh-CN"/>
        </w:rPr>
        <w:t>内蒙古自治区鄂尔多斯市准格尔旗准格尔召镇</w:t>
      </w:r>
    </w:p>
    <w:p w14:paraId="312A8A71">
      <w:pPr>
        <w:spacing w:before="181" w:line="184" w:lineRule="auto"/>
        <w:rPr>
          <w:rFonts w:hint="eastAsia" w:ascii="仿宋_GB2312" w:hAnsi="仿宋_GB2312" w:eastAsia="仿宋_GB2312" w:cs="仿宋_GB2312"/>
          <w:b/>
          <w:bCs/>
          <w:spacing w:val="-3"/>
          <w:sz w:val="24"/>
          <w:lang w:val="en-US" w:eastAsia="zh-CN"/>
        </w:rPr>
      </w:pPr>
      <w:r>
        <w:rPr>
          <w:rFonts w:hint="eastAsia" w:ascii="仿宋_GB2312" w:eastAsia="仿宋_GB2312"/>
          <w:b/>
          <w:bCs/>
          <w:sz w:val="24"/>
        </w:rPr>
        <w:t>法定代表人：</w:t>
      </w:r>
      <w:r>
        <w:rPr>
          <w:rFonts w:hint="eastAsia" w:ascii="仿宋_GB2312" w:hAnsi="仿宋_GB2312" w:eastAsia="仿宋_GB2312" w:cs="仿宋_GB2312"/>
          <w:b/>
          <w:bCs/>
          <w:spacing w:val="-3"/>
          <w:sz w:val="24"/>
          <w:lang w:val="en-US" w:eastAsia="zh-CN"/>
        </w:rPr>
        <w:t>******</w:t>
      </w:r>
    </w:p>
    <w:p w14:paraId="10CAA521">
      <w:pPr>
        <w:spacing w:before="181" w:line="184" w:lineRule="auto"/>
        <w:rPr>
          <w:rFonts w:ascii="仿宋_GB2312" w:eastAsia="仿宋_GB2312"/>
          <w:b/>
          <w:bCs/>
          <w:sz w:val="24"/>
        </w:rPr>
      </w:pPr>
      <w:r>
        <w:rPr>
          <w:rFonts w:hint="eastAsia" w:ascii="仿宋_GB2312" w:eastAsia="仿宋_GB2312"/>
          <w:b/>
          <w:bCs/>
          <w:sz w:val="24"/>
        </w:rPr>
        <w:t xml:space="preserve">法定代表人授权的委托代理人： </w:t>
      </w:r>
      <w:r>
        <w:rPr>
          <w:rFonts w:hint="eastAsia" w:ascii="仿宋_GB2312" w:hAnsi="仿宋_GB2312" w:eastAsia="仿宋_GB2312" w:cs="仿宋_GB2312"/>
          <w:b/>
          <w:bCs/>
          <w:spacing w:val="-3"/>
          <w:sz w:val="24"/>
          <w:lang w:val="en-US" w:eastAsia="zh-CN"/>
        </w:rPr>
        <w:t>******</w:t>
      </w:r>
      <w:r>
        <w:rPr>
          <w:rFonts w:hint="eastAsia" w:ascii="仿宋_GB2312" w:eastAsia="仿宋_GB2312"/>
          <w:b/>
          <w:bCs/>
          <w:sz w:val="24"/>
        </w:rPr>
        <w:t xml:space="preserve">                            </w:t>
      </w:r>
    </w:p>
    <w:p w14:paraId="0B104DB3">
      <w:pPr>
        <w:spacing w:before="181" w:line="184" w:lineRule="auto"/>
        <w:rPr>
          <w:rFonts w:hint="default" w:ascii="仿宋_GB2312" w:eastAsia="仿宋_GB2312"/>
          <w:b/>
          <w:bCs/>
          <w:sz w:val="24"/>
          <w:lang w:val="en-US" w:eastAsia="zh-CN"/>
        </w:rPr>
      </w:pPr>
      <w:r>
        <w:rPr>
          <w:rFonts w:hint="eastAsia" w:ascii="仿宋_GB2312" w:eastAsia="仿宋_GB2312"/>
          <w:b/>
          <w:bCs/>
          <w:sz w:val="24"/>
        </w:rPr>
        <w:t>开户银行：</w:t>
      </w:r>
      <w:r>
        <w:rPr>
          <w:rFonts w:hint="eastAsia" w:ascii="仿宋_GB2312" w:hAnsi="仿宋_GB2312" w:eastAsia="仿宋_GB2312" w:cs="仿宋_GB2312"/>
          <w:b/>
          <w:bCs/>
          <w:spacing w:val="-3"/>
          <w:sz w:val="24"/>
          <w:lang w:val="en-US" w:eastAsia="zh-CN"/>
        </w:rPr>
        <w:t>******</w:t>
      </w:r>
    </w:p>
    <w:p w14:paraId="248CD4C7">
      <w:pPr>
        <w:spacing w:before="181" w:line="184" w:lineRule="auto"/>
        <w:rPr>
          <w:rFonts w:hint="default" w:ascii="仿宋_GB2312" w:eastAsia="仿宋_GB2312"/>
          <w:b/>
          <w:bCs/>
          <w:sz w:val="24"/>
          <w:lang w:val="en-US" w:eastAsia="zh-CN"/>
        </w:rPr>
      </w:pPr>
      <w:r>
        <w:rPr>
          <w:rFonts w:hint="eastAsia" w:ascii="仿宋_GB2312" w:eastAsia="仿宋_GB2312"/>
          <w:b/>
          <w:bCs/>
          <w:sz w:val="24"/>
        </w:rPr>
        <w:t>银行账号：</w:t>
      </w:r>
      <w:r>
        <w:rPr>
          <w:rFonts w:hint="eastAsia" w:ascii="仿宋_GB2312" w:hAnsi="仿宋_GB2312" w:eastAsia="仿宋_GB2312" w:cs="仿宋_GB2312"/>
          <w:b/>
          <w:bCs/>
          <w:spacing w:val="-3"/>
          <w:sz w:val="24"/>
          <w:lang w:val="en-US" w:eastAsia="zh-CN"/>
        </w:rPr>
        <w:t>******</w:t>
      </w:r>
    </w:p>
    <w:p w14:paraId="2391E05E">
      <w:pPr>
        <w:spacing w:before="181" w:line="184" w:lineRule="auto"/>
        <w:rPr>
          <w:rFonts w:hint="default" w:ascii="仿宋_GB2312" w:eastAsia="仿宋_GB2312"/>
          <w:b/>
          <w:bCs/>
          <w:sz w:val="24"/>
          <w:lang w:val="en-US" w:eastAsia="zh-CN"/>
        </w:rPr>
      </w:pPr>
      <w:r>
        <w:rPr>
          <w:rFonts w:hint="eastAsia" w:ascii="仿宋_GB2312" w:eastAsia="仿宋_GB2312"/>
          <w:b/>
          <w:bCs/>
          <w:sz w:val="24"/>
        </w:rPr>
        <w:t>税    号：</w:t>
      </w:r>
      <w:r>
        <w:rPr>
          <w:rFonts w:hint="eastAsia" w:ascii="仿宋_GB2312" w:hAnsi="仿宋_GB2312" w:eastAsia="仿宋_GB2312" w:cs="仿宋_GB2312"/>
          <w:b/>
          <w:bCs/>
          <w:spacing w:val="-3"/>
          <w:sz w:val="24"/>
          <w:lang w:val="en-US" w:eastAsia="zh-CN"/>
        </w:rPr>
        <w:t>******</w:t>
      </w:r>
    </w:p>
    <w:p w14:paraId="0FC3676C">
      <w:pPr>
        <w:spacing w:before="181" w:line="184" w:lineRule="auto"/>
        <w:rPr>
          <w:rFonts w:hint="default" w:ascii="仿宋_GB2312" w:hAnsi="仿宋_GB2312" w:eastAsia="仿宋_GB2312" w:cs="仿宋_GB2312"/>
          <w:b/>
          <w:bCs/>
          <w:spacing w:val="-8"/>
          <w:sz w:val="24"/>
          <w:lang w:val="en-US" w:eastAsia="zh-CN"/>
        </w:rPr>
      </w:pPr>
      <w:r>
        <w:rPr>
          <w:rFonts w:hint="eastAsia" w:ascii="仿宋_GB2312" w:eastAsia="仿宋_GB2312"/>
          <w:b/>
          <w:bCs/>
          <w:sz w:val="24"/>
        </w:rPr>
        <w:t>电    话：</w:t>
      </w:r>
      <w:r>
        <w:rPr>
          <w:rFonts w:hint="eastAsia" w:ascii="仿宋_GB2312" w:hAnsi="仿宋_GB2312" w:eastAsia="仿宋_GB2312" w:cs="仿宋_GB2312"/>
          <w:b/>
          <w:bCs/>
          <w:spacing w:val="-3"/>
          <w:sz w:val="24"/>
          <w:lang w:val="en-US" w:eastAsia="zh-CN"/>
        </w:rPr>
        <w:t>******</w:t>
      </w:r>
    </w:p>
    <w:p w14:paraId="26D65474">
      <w:pPr>
        <w:spacing w:before="181" w:line="184" w:lineRule="auto"/>
        <w:rPr>
          <w:rFonts w:ascii="仿宋_GB2312" w:hAnsi="仿宋_GB2312" w:eastAsia="仿宋_GB2312" w:cs="仿宋_GB2312"/>
          <w:b/>
          <w:bCs/>
          <w:spacing w:val="-8"/>
          <w:sz w:val="24"/>
        </w:rPr>
      </w:pPr>
    </w:p>
    <w:p w14:paraId="5ADA7BEF">
      <w:pPr>
        <w:spacing w:before="181" w:line="276" w:lineRule="auto"/>
        <w:ind w:firstLine="24"/>
        <w:rPr>
          <w:rFonts w:hint="eastAsia" w:ascii="仿宋_GB2312" w:hAnsi="仿宋_GB2312" w:eastAsia="仿宋_GB2312" w:cs="仿宋_GB2312"/>
          <w:b/>
          <w:bCs/>
          <w:spacing w:val="-3"/>
          <w:sz w:val="24"/>
        </w:rPr>
      </w:pPr>
    </w:p>
    <w:p w14:paraId="5767647D">
      <w:pPr>
        <w:spacing w:before="181" w:line="276" w:lineRule="auto"/>
        <w:ind w:firstLine="24"/>
        <w:rPr>
          <w:rFonts w:hint="default" w:ascii="仿宋_GB2312" w:hAnsi="仿宋_GB2312" w:eastAsia="仿宋_GB2312" w:cs="仿宋_GB2312"/>
          <w:b/>
          <w:bCs/>
          <w:spacing w:val="-3"/>
          <w:sz w:val="24"/>
          <w:lang w:val="en-US"/>
        </w:rPr>
      </w:pPr>
      <w:r>
        <w:rPr>
          <w:rFonts w:hint="eastAsia" w:ascii="仿宋_GB2312" w:hAnsi="仿宋_GB2312" w:eastAsia="仿宋_GB2312" w:cs="仿宋_GB2312"/>
          <w:b/>
          <w:bCs/>
          <w:spacing w:val="-3"/>
          <w:sz w:val="24"/>
          <w:lang w:val="en-US" w:eastAsia="zh-CN"/>
        </w:rPr>
        <w:t>乙</w:t>
      </w:r>
      <w:r>
        <w:rPr>
          <w:rFonts w:hint="eastAsia" w:ascii="仿宋_GB2312" w:hAnsi="仿宋_GB2312" w:eastAsia="仿宋_GB2312" w:cs="仿宋_GB2312"/>
          <w:b/>
          <w:bCs/>
          <w:spacing w:val="-3"/>
          <w:sz w:val="24"/>
        </w:rPr>
        <w:t>方（用煤企业）：</w:t>
      </w:r>
      <w:r>
        <w:rPr>
          <w:rFonts w:hint="eastAsia" w:ascii="仿宋_GB2312" w:hAnsi="仿宋_GB2312" w:eastAsia="仿宋_GB2312" w:cs="仿宋_GB2312"/>
          <w:b/>
          <w:bCs/>
          <w:spacing w:val="-3"/>
          <w:sz w:val="24"/>
          <w:lang w:val="en-US" w:eastAsia="zh-CN"/>
        </w:rPr>
        <w:t>******</w:t>
      </w:r>
    </w:p>
    <w:p w14:paraId="7F411FC9">
      <w:pPr>
        <w:spacing w:before="181" w:line="276" w:lineRule="auto"/>
        <w:ind w:firstLine="24"/>
        <w:rPr>
          <w:rFonts w:hint="eastAsia" w:ascii="仿宋_GB2312" w:hAnsi="仿宋_GB2312" w:eastAsia="仿宋_GB2312" w:cs="仿宋_GB2312"/>
          <w:b/>
          <w:bCs/>
          <w:spacing w:val="-3"/>
          <w:sz w:val="24"/>
        </w:rPr>
      </w:pPr>
      <w:r>
        <w:rPr>
          <w:rFonts w:hint="eastAsia" w:ascii="仿宋_GB2312" w:hAnsi="仿宋_GB2312" w:eastAsia="仿宋_GB2312" w:cs="仿宋_GB2312"/>
          <w:b/>
          <w:bCs/>
          <w:spacing w:val="-3"/>
          <w:sz w:val="24"/>
        </w:rPr>
        <w:t xml:space="preserve">地址： </w:t>
      </w:r>
      <w:r>
        <w:rPr>
          <w:rFonts w:hint="eastAsia" w:ascii="仿宋_GB2312" w:hAnsi="仿宋_GB2312" w:eastAsia="仿宋_GB2312" w:cs="仿宋_GB2312"/>
          <w:b/>
          <w:bCs/>
          <w:spacing w:val="-3"/>
          <w:sz w:val="24"/>
          <w:lang w:val="en-US" w:eastAsia="zh-CN"/>
        </w:rPr>
        <w:t xml:space="preserve">****** </w:t>
      </w:r>
    </w:p>
    <w:p w14:paraId="4BC6DC5E">
      <w:pPr>
        <w:spacing w:before="181" w:line="276" w:lineRule="auto"/>
        <w:ind w:firstLine="24"/>
        <w:rPr>
          <w:rFonts w:hint="default" w:ascii="仿宋_GB2312" w:hAnsi="仿宋_GB2312" w:eastAsia="仿宋_GB2312" w:cs="仿宋_GB2312"/>
          <w:b/>
          <w:bCs/>
          <w:spacing w:val="-3"/>
          <w:sz w:val="24"/>
          <w:lang w:val="en-US" w:eastAsia="zh-CN"/>
        </w:rPr>
      </w:pPr>
      <w:r>
        <w:rPr>
          <w:rFonts w:hint="eastAsia" w:ascii="仿宋_GB2312" w:hAnsi="仿宋_GB2312" w:eastAsia="仿宋_GB2312" w:cs="仿宋_GB2312"/>
          <w:b/>
          <w:bCs/>
          <w:spacing w:val="-3"/>
          <w:sz w:val="24"/>
        </w:rPr>
        <w:t>法定代表人：</w:t>
      </w:r>
      <w:r>
        <w:rPr>
          <w:rFonts w:hint="eastAsia" w:ascii="仿宋_GB2312" w:hAnsi="仿宋_GB2312" w:eastAsia="仿宋_GB2312" w:cs="仿宋_GB2312"/>
          <w:b/>
          <w:bCs/>
          <w:spacing w:val="-3"/>
          <w:sz w:val="24"/>
          <w:lang w:val="en-US" w:eastAsia="zh-CN"/>
        </w:rPr>
        <w:t>******</w:t>
      </w:r>
    </w:p>
    <w:p w14:paraId="1E136D60">
      <w:pPr>
        <w:spacing w:before="181" w:line="276" w:lineRule="auto"/>
        <w:ind w:firstLine="24"/>
        <w:rPr>
          <w:rFonts w:hint="eastAsia" w:ascii="仿宋_GB2312" w:hAnsi="仿宋_GB2312" w:eastAsia="仿宋_GB2312" w:cs="仿宋_GB2312"/>
          <w:b/>
          <w:bCs/>
          <w:spacing w:val="-3"/>
          <w:sz w:val="24"/>
        </w:rPr>
      </w:pPr>
      <w:r>
        <w:rPr>
          <w:rFonts w:hint="eastAsia" w:ascii="仿宋_GB2312" w:hAnsi="仿宋_GB2312" w:eastAsia="仿宋_GB2312" w:cs="仿宋_GB2312"/>
          <w:b/>
          <w:bCs/>
          <w:spacing w:val="-3"/>
          <w:sz w:val="24"/>
        </w:rPr>
        <w:t>法定代表人授权的委托代理人：</w:t>
      </w:r>
    </w:p>
    <w:p w14:paraId="5D71D4CA">
      <w:pPr>
        <w:spacing w:before="181" w:line="276" w:lineRule="auto"/>
        <w:ind w:firstLine="24"/>
        <w:rPr>
          <w:rFonts w:hint="eastAsia" w:ascii="仿宋_GB2312" w:hAnsi="仿宋_GB2312" w:eastAsia="仿宋_GB2312" w:cs="仿宋_GB2312"/>
          <w:b/>
          <w:bCs/>
          <w:spacing w:val="-3"/>
          <w:sz w:val="24"/>
        </w:rPr>
      </w:pPr>
      <w:r>
        <w:rPr>
          <w:rFonts w:hint="eastAsia" w:ascii="仿宋_GB2312" w:hAnsi="仿宋_GB2312" w:eastAsia="仿宋_GB2312" w:cs="仿宋_GB2312"/>
          <w:b/>
          <w:bCs/>
          <w:spacing w:val="-3"/>
          <w:sz w:val="24"/>
        </w:rPr>
        <w:t>开户银行：</w:t>
      </w:r>
      <w:r>
        <w:rPr>
          <w:rFonts w:hint="eastAsia" w:ascii="仿宋_GB2312" w:hAnsi="仿宋_GB2312" w:eastAsia="仿宋_GB2312" w:cs="仿宋_GB2312"/>
          <w:b/>
          <w:bCs/>
          <w:spacing w:val="-3"/>
          <w:sz w:val="24"/>
          <w:lang w:val="en-US" w:eastAsia="zh-CN"/>
        </w:rPr>
        <w:t>******</w:t>
      </w:r>
    </w:p>
    <w:p w14:paraId="1CDB9D08">
      <w:pPr>
        <w:spacing w:before="181" w:line="276" w:lineRule="auto"/>
        <w:ind w:firstLine="24"/>
        <w:rPr>
          <w:rFonts w:hint="eastAsia" w:ascii="仿宋_GB2312" w:hAnsi="仿宋_GB2312" w:eastAsia="仿宋_GB2312" w:cs="仿宋_GB2312"/>
          <w:b/>
          <w:bCs/>
          <w:spacing w:val="-3"/>
          <w:sz w:val="24"/>
          <w:lang w:val="en-US" w:eastAsia="zh-CN"/>
        </w:rPr>
      </w:pPr>
      <w:r>
        <w:rPr>
          <w:rFonts w:hint="eastAsia" w:ascii="仿宋_GB2312" w:hAnsi="仿宋_GB2312" w:eastAsia="仿宋_GB2312" w:cs="仿宋_GB2312"/>
          <w:b/>
          <w:bCs/>
          <w:spacing w:val="-3"/>
          <w:sz w:val="24"/>
        </w:rPr>
        <w:t>银行账号：</w:t>
      </w:r>
      <w:r>
        <w:rPr>
          <w:rFonts w:hint="eastAsia" w:ascii="仿宋_GB2312" w:hAnsi="仿宋_GB2312" w:eastAsia="仿宋_GB2312" w:cs="仿宋_GB2312"/>
          <w:b/>
          <w:bCs/>
          <w:spacing w:val="-3"/>
          <w:sz w:val="24"/>
          <w:lang w:val="en-US" w:eastAsia="zh-CN"/>
        </w:rPr>
        <w:t>******</w:t>
      </w:r>
    </w:p>
    <w:p w14:paraId="1B91E376">
      <w:pPr>
        <w:spacing w:before="181" w:line="276" w:lineRule="auto"/>
        <w:ind w:firstLine="24"/>
        <w:rPr>
          <w:rFonts w:hint="eastAsia" w:ascii="仿宋_GB2312" w:hAnsi="仿宋_GB2312" w:eastAsia="仿宋_GB2312" w:cs="仿宋_GB2312"/>
          <w:b/>
          <w:bCs/>
          <w:spacing w:val="-3"/>
          <w:sz w:val="24"/>
        </w:rPr>
      </w:pPr>
      <w:r>
        <w:rPr>
          <w:rFonts w:hint="eastAsia" w:ascii="仿宋_GB2312" w:hAnsi="仿宋_GB2312" w:eastAsia="仿宋_GB2312" w:cs="仿宋_GB2312"/>
          <w:b/>
          <w:bCs/>
          <w:spacing w:val="-3"/>
          <w:sz w:val="24"/>
        </w:rPr>
        <w:t>税    号：</w:t>
      </w:r>
      <w:r>
        <w:rPr>
          <w:rFonts w:hint="eastAsia" w:ascii="仿宋_GB2312" w:hAnsi="仿宋_GB2312" w:eastAsia="仿宋_GB2312" w:cs="仿宋_GB2312"/>
          <w:b/>
          <w:bCs/>
          <w:spacing w:val="-3"/>
          <w:sz w:val="24"/>
          <w:lang w:val="en-US" w:eastAsia="zh-CN"/>
        </w:rPr>
        <w:t>******</w:t>
      </w:r>
    </w:p>
    <w:p w14:paraId="07C24EA7">
      <w:pPr>
        <w:spacing w:before="181" w:line="276" w:lineRule="auto"/>
        <w:ind w:firstLine="24"/>
        <w:rPr>
          <w:rFonts w:hint="default" w:ascii="仿宋_GB2312" w:hAnsi="仿宋_GB2312" w:eastAsia="仿宋_GB2312" w:cs="仿宋_GB2312"/>
          <w:b/>
          <w:bCs/>
          <w:spacing w:val="-3"/>
          <w:sz w:val="24"/>
          <w:lang w:val="en-US" w:eastAsia="zh-CN"/>
        </w:rPr>
      </w:pPr>
      <w:r>
        <w:rPr>
          <w:rFonts w:hint="eastAsia" w:ascii="仿宋_GB2312" w:hAnsi="仿宋_GB2312" w:eastAsia="仿宋_GB2312" w:cs="仿宋_GB2312"/>
          <w:b/>
          <w:bCs/>
          <w:spacing w:val="-3"/>
          <w:sz w:val="24"/>
        </w:rPr>
        <w:t>电    话：</w:t>
      </w:r>
      <w:r>
        <w:rPr>
          <w:rFonts w:hint="eastAsia" w:ascii="仿宋_GB2312" w:hAnsi="仿宋_GB2312" w:eastAsia="仿宋_GB2312" w:cs="仿宋_GB2312"/>
          <w:b/>
          <w:bCs/>
          <w:spacing w:val="-3"/>
          <w:sz w:val="24"/>
          <w:lang w:val="en-US" w:eastAsia="zh-CN"/>
        </w:rPr>
        <w:t>******</w:t>
      </w:r>
    </w:p>
    <w:p w14:paraId="2F5A64F9">
      <w:pPr>
        <w:spacing w:line="420" w:lineRule="atLeast"/>
        <w:ind w:firstLine="470" w:firstLineChars="200"/>
        <w:rPr>
          <w:rFonts w:hint="eastAsia" w:ascii="仿宋_GB2312" w:hAnsi="仿宋_GB2312" w:eastAsia="仿宋_GB2312" w:cs="仿宋_GB2312"/>
          <w:b/>
          <w:bCs/>
          <w:spacing w:val="-3"/>
          <w:sz w:val="24"/>
        </w:rPr>
      </w:pPr>
    </w:p>
    <w:p w14:paraId="5E92AA81">
      <w:pPr>
        <w:rPr>
          <w:rFonts w:hint="eastAsia" w:ascii="仿宋_GB2312" w:eastAsia="仿宋_GB2312"/>
          <w:sz w:val="24"/>
        </w:rPr>
      </w:pPr>
      <w:r>
        <w:rPr>
          <w:rFonts w:hint="eastAsia" w:ascii="仿宋_GB2312" w:eastAsia="仿宋_GB2312"/>
          <w:sz w:val="24"/>
        </w:rPr>
        <w:br w:type="page"/>
      </w:r>
    </w:p>
    <w:p w14:paraId="7CEC1AC8">
      <w:pPr>
        <w:spacing w:line="420" w:lineRule="atLeast"/>
        <w:ind w:firstLine="480" w:firstLineChars="200"/>
        <w:rPr>
          <w:rFonts w:ascii="仿宋_GB2312" w:eastAsia="仿宋_GB2312"/>
          <w:sz w:val="24"/>
        </w:rPr>
      </w:pPr>
      <w:r>
        <w:rPr>
          <w:rFonts w:hint="eastAsia" w:ascii="仿宋_GB2312" w:eastAsia="仿宋_GB2312"/>
          <w:sz w:val="24"/>
        </w:rPr>
        <w:t>为明确</w:t>
      </w:r>
      <w:r>
        <w:rPr>
          <w:rFonts w:hint="eastAsia" w:ascii="仿宋_GB2312" w:eastAsia="仿宋_GB2312"/>
          <w:sz w:val="24"/>
          <w:lang w:val="en-US" w:eastAsia="zh-CN"/>
        </w:rPr>
        <w:t>双</w:t>
      </w:r>
      <w:r>
        <w:rPr>
          <w:rFonts w:hint="eastAsia" w:ascii="仿宋_GB2312" w:eastAsia="仿宋_GB2312"/>
          <w:sz w:val="24"/>
        </w:rPr>
        <w:t>方的权利与义务，</w:t>
      </w:r>
      <w:r>
        <w:rPr>
          <w:rFonts w:hint="eastAsia" w:ascii="仿宋_GB2312" w:eastAsia="仿宋_GB2312"/>
          <w:sz w:val="24"/>
          <w:lang w:val="en-US" w:eastAsia="zh-CN"/>
        </w:rPr>
        <w:t>甲、乙双</w:t>
      </w:r>
      <w:r>
        <w:rPr>
          <w:rFonts w:hint="eastAsia" w:ascii="仿宋_GB2312" w:eastAsia="仿宋_GB2312"/>
          <w:sz w:val="24"/>
        </w:rPr>
        <w:t>方在平等互利、自愿一致的基础上，就</w:t>
      </w:r>
      <w:r>
        <w:rPr>
          <w:rFonts w:hint="eastAsia" w:ascii="仿宋_GB2312" w:hAnsi="仿宋_GB2312" w:eastAsia="仿宋_GB2312" w:cs="仿宋_GB2312"/>
          <w:b/>
          <w:bCs/>
          <w:spacing w:val="-3"/>
          <w:sz w:val="24"/>
          <w:lang w:val="en-US" w:eastAsia="zh-CN"/>
        </w:rPr>
        <w:t>****</w:t>
      </w:r>
      <w:r>
        <w:rPr>
          <w:rFonts w:hint="eastAsia" w:ascii="仿宋_GB2312" w:eastAsia="仿宋_GB2312"/>
          <w:sz w:val="24"/>
        </w:rPr>
        <w:t>年度煤炭买卖事宜，依据《中华人民共和国民法典》、经友好协商，达成一致意见，共同签订本买卖合同（以下简称“本合同”）。</w:t>
      </w:r>
    </w:p>
    <w:p w14:paraId="1834AA69">
      <w:pPr>
        <w:spacing w:line="420" w:lineRule="atLeast"/>
        <w:ind w:firstLine="480" w:firstLineChars="200"/>
        <w:rPr>
          <w:rFonts w:hint="eastAsia" w:ascii="仿宋_GB2312" w:eastAsia="仿宋_GB2312"/>
          <w:sz w:val="24"/>
          <w:highlight w:val="none"/>
          <w:lang w:val="en-US" w:eastAsia="zh-CN"/>
        </w:rPr>
      </w:pPr>
      <w:r>
        <w:rPr>
          <w:rFonts w:hint="eastAsia" w:ascii="仿宋_GB2312" w:eastAsia="仿宋_GB2312"/>
          <w:sz w:val="24"/>
        </w:rPr>
        <w:t>签约时间：</w:t>
      </w:r>
      <w:r>
        <w:rPr>
          <w:rFonts w:hint="eastAsia" w:ascii="仿宋_GB2312" w:hAnsi="仿宋_GB2312" w:eastAsia="仿宋_GB2312" w:cs="仿宋_GB2312"/>
          <w:b/>
          <w:bCs/>
          <w:spacing w:val="-3"/>
          <w:sz w:val="24"/>
          <w:lang w:val="en-US" w:eastAsia="zh-CN"/>
        </w:rPr>
        <w:t>******</w:t>
      </w:r>
      <w:r>
        <w:rPr>
          <w:rFonts w:hint="eastAsia" w:ascii="仿宋_GB2312" w:eastAsia="仿宋_GB2312"/>
          <w:sz w:val="24"/>
          <w:highlight w:val="none"/>
          <w:lang w:val="en-US" w:eastAsia="zh-CN"/>
        </w:rPr>
        <w:t xml:space="preserve"> </w:t>
      </w:r>
    </w:p>
    <w:p w14:paraId="0C80694F">
      <w:pPr>
        <w:spacing w:line="420" w:lineRule="atLeast"/>
        <w:ind w:firstLine="480" w:firstLineChars="200"/>
        <w:rPr>
          <w:rFonts w:ascii="仿宋_GB2312" w:eastAsia="仿宋_GB2312"/>
          <w:sz w:val="24"/>
        </w:rPr>
      </w:pPr>
      <w:r>
        <w:rPr>
          <w:rFonts w:hint="eastAsia" w:ascii="仿宋_GB2312" w:eastAsia="仿宋_GB2312"/>
          <w:sz w:val="24"/>
        </w:rPr>
        <w:t>签约地点：鄂尔多斯市准格尔旗</w:t>
      </w:r>
    </w:p>
    <w:p w14:paraId="0BF34981">
      <w:pPr>
        <w:spacing w:before="240" w:line="420" w:lineRule="atLeast"/>
        <w:ind w:left="420" w:leftChars="200"/>
        <w:rPr>
          <w:rFonts w:ascii="黑体" w:eastAsia="黑体"/>
          <w:b/>
          <w:bCs/>
          <w:sz w:val="28"/>
          <w:szCs w:val="28"/>
        </w:rPr>
      </w:pPr>
      <w:r>
        <w:rPr>
          <w:rFonts w:hint="eastAsia" w:ascii="黑体" w:eastAsia="黑体"/>
          <w:b/>
          <w:bCs/>
          <w:sz w:val="28"/>
          <w:szCs w:val="28"/>
        </w:rPr>
        <w:t>第一条   煤炭品质</w:t>
      </w:r>
    </w:p>
    <w:p w14:paraId="7A4D72A1">
      <w:pPr>
        <w:spacing w:before="120" w:line="420" w:lineRule="atLeast"/>
        <w:ind w:firstLine="480" w:firstLineChars="200"/>
        <w:rPr>
          <w:rFonts w:ascii="仿宋_GB2312" w:eastAsia="仿宋_GB2312"/>
          <w:sz w:val="24"/>
        </w:rPr>
      </w:pPr>
      <w:r>
        <w:rPr>
          <w:rFonts w:hint="eastAsia" w:ascii="仿宋_GB2312" w:eastAsia="仿宋_GB2312"/>
          <w:sz w:val="24"/>
        </w:rPr>
        <w:t>1.1  煤炭产地：</w:t>
      </w:r>
      <w:r>
        <w:rPr>
          <w:rFonts w:hint="eastAsia" w:ascii="仿宋_GB2312" w:eastAsia="仿宋_GB2312"/>
          <w:sz w:val="24"/>
          <w:u w:val="single"/>
        </w:rPr>
        <w:t>内蒙古鄂尔多斯市准格尔旗</w:t>
      </w:r>
    </w:p>
    <w:p w14:paraId="60374DB3">
      <w:pPr>
        <w:spacing w:before="120" w:line="420" w:lineRule="atLeast"/>
        <w:ind w:firstLine="960" w:firstLineChars="400"/>
        <w:rPr>
          <w:rFonts w:ascii="仿宋_GB2312" w:eastAsia="仿宋_GB2312"/>
          <w:sz w:val="24"/>
          <w:u w:val="single"/>
        </w:rPr>
      </w:pPr>
      <w:r>
        <w:rPr>
          <w:rFonts w:hint="eastAsia" w:ascii="仿宋_GB2312" w:eastAsia="仿宋_GB2312"/>
          <w:sz w:val="24"/>
        </w:rPr>
        <w:t>资源矿点：</w:t>
      </w:r>
      <w:r>
        <w:rPr>
          <w:rFonts w:hint="eastAsia" w:ascii="仿宋_GB2312" w:eastAsia="仿宋_GB2312"/>
          <w:sz w:val="24"/>
          <w:u w:val="single"/>
        </w:rPr>
        <w:t>内蒙古北联电能源开发有限责任公司铧尖露天煤矿</w:t>
      </w:r>
    </w:p>
    <w:p w14:paraId="017561DA">
      <w:pPr>
        <w:spacing w:before="120" w:after="120" w:line="420" w:lineRule="atLeast"/>
        <w:ind w:firstLine="480" w:firstLineChars="200"/>
        <w:rPr>
          <w:rFonts w:ascii="仿宋_GB2312" w:eastAsia="仿宋_GB2312"/>
          <w:sz w:val="24"/>
        </w:rPr>
      </w:pPr>
      <w:r>
        <w:rPr>
          <w:rFonts w:hint="eastAsia" w:ascii="仿宋_GB2312" w:eastAsia="仿宋_GB2312"/>
          <w:sz w:val="24"/>
        </w:rPr>
        <w:t>自觉遵守国家六部委发布的《商品煤质量管理暂行办法》的规定，具体品种和质量规格见表1。</w:t>
      </w:r>
    </w:p>
    <w:p w14:paraId="2AD3AADE">
      <w:pPr>
        <w:spacing w:before="120" w:after="120" w:line="420" w:lineRule="atLeast"/>
        <w:jc w:val="center"/>
        <w:rPr>
          <w:rFonts w:ascii="仿宋_GB2312" w:eastAsia="仿宋_GB2312"/>
          <w:sz w:val="24"/>
        </w:rPr>
      </w:pPr>
      <w:r>
        <w:rPr>
          <w:rFonts w:hint="eastAsia" w:ascii="仿宋_GB2312" w:eastAsia="仿宋_GB2312"/>
          <w:sz w:val="24"/>
        </w:rPr>
        <w:t>表1：煤炭品种和质量规格表</w:t>
      </w:r>
    </w:p>
    <w:tbl>
      <w:tblPr>
        <w:tblStyle w:val="5"/>
        <w:tblW w:w="877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7"/>
        <w:gridCol w:w="998"/>
        <w:gridCol w:w="845"/>
        <w:gridCol w:w="1098"/>
        <w:gridCol w:w="1010"/>
        <w:gridCol w:w="1010"/>
        <w:gridCol w:w="1134"/>
        <w:gridCol w:w="957"/>
        <w:gridCol w:w="1028"/>
      </w:tblGrid>
      <w:tr w14:paraId="67DD6FA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697" w:type="dxa"/>
            <w:vMerge w:val="restart"/>
            <w:tcBorders>
              <w:top w:val="double" w:color="auto" w:sz="4" w:space="0"/>
              <w:left w:val="double" w:color="auto" w:sz="4" w:space="0"/>
              <w:right w:val="single" w:color="auto" w:sz="4" w:space="0"/>
            </w:tcBorders>
            <w:vAlign w:val="center"/>
          </w:tcPr>
          <w:p w14:paraId="1BD028E0">
            <w:pPr>
              <w:snapToGrid w:val="0"/>
              <w:spacing w:line="420" w:lineRule="atLeast"/>
              <w:jc w:val="center"/>
              <w:rPr>
                <w:rFonts w:ascii="仿宋_GB2312" w:eastAsia="仿宋_GB2312"/>
                <w:szCs w:val="21"/>
                <w:highlight w:val="none"/>
              </w:rPr>
            </w:pPr>
            <w:r>
              <w:rPr>
                <w:rFonts w:hint="eastAsia" w:ascii="仿宋_GB2312" w:eastAsia="仿宋_GB2312"/>
                <w:szCs w:val="21"/>
                <w:highlight w:val="none"/>
              </w:rPr>
              <w:t>品种</w:t>
            </w:r>
          </w:p>
        </w:tc>
        <w:tc>
          <w:tcPr>
            <w:tcW w:w="1843" w:type="dxa"/>
            <w:gridSpan w:val="2"/>
            <w:tcBorders>
              <w:top w:val="double" w:color="auto" w:sz="4" w:space="0"/>
              <w:left w:val="single" w:color="auto" w:sz="4" w:space="0"/>
              <w:right w:val="single" w:color="auto" w:sz="4" w:space="0"/>
            </w:tcBorders>
            <w:vAlign w:val="center"/>
          </w:tcPr>
          <w:p w14:paraId="1B8328F0">
            <w:pPr>
              <w:snapToGrid w:val="0"/>
              <w:spacing w:line="420" w:lineRule="atLeast"/>
              <w:jc w:val="center"/>
              <w:rPr>
                <w:rFonts w:ascii="仿宋_GB2312" w:eastAsia="仿宋_GB2312"/>
                <w:szCs w:val="21"/>
                <w:highlight w:val="none"/>
              </w:rPr>
            </w:pPr>
            <w:r>
              <w:rPr>
                <w:rFonts w:hint="eastAsia" w:ascii="仿宋_GB2312" w:eastAsia="仿宋_GB2312"/>
                <w:szCs w:val="21"/>
                <w:highlight w:val="none"/>
              </w:rPr>
              <w:t>收到基低位热值</w:t>
            </w:r>
          </w:p>
          <w:p w14:paraId="438D887E">
            <w:pPr>
              <w:snapToGrid w:val="0"/>
              <w:spacing w:line="420" w:lineRule="atLeast"/>
              <w:jc w:val="center"/>
              <w:rPr>
                <w:rFonts w:ascii="仿宋_GB2312" w:eastAsia="仿宋_GB2312"/>
                <w:szCs w:val="21"/>
                <w:highlight w:val="none"/>
              </w:rPr>
            </w:pPr>
            <w:r>
              <w:rPr>
                <w:rFonts w:hint="eastAsia" w:ascii="仿宋_GB2312" w:eastAsia="仿宋_GB2312"/>
                <w:szCs w:val="21"/>
                <w:highlight w:val="none"/>
              </w:rPr>
              <w:t>Qnet,ar</w:t>
            </w:r>
          </w:p>
        </w:tc>
        <w:tc>
          <w:tcPr>
            <w:tcW w:w="1098" w:type="dxa"/>
            <w:vMerge w:val="restart"/>
            <w:tcBorders>
              <w:top w:val="double" w:color="auto" w:sz="4" w:space="0"/>
              <w:left w:val="single" w:color="auto" w:sz="4" w:space="0"/>
              <w:right w:val="single" w:color="auto" w:sz="4" w:space="0"/>
            </w:tcBorders>
            <w:vAlign w:val="center"/>
          </w:tcPr>
          <w:p w14:paraId="77F41F17">
            <w:pPr>
              <w:snapToGrid w:val="0"/>
              <w:spacing w:line="420" w:lineRule="atLeast"/>
              <w:jc w:val="center"/>
              <w:rPr>
                <w:rFonts w:ascii="仿宋_GB2312" w:eastAsia="仿宋_GB2312"/>
                <w:szCs w:val="21"/>
                <w:highlight w:val="none"/>
              </w:rPr>
            </w:pPr>
            <w:r>
              <w:rPr>
                <w:rFonts w:hint="eastAsia" w:ascii="仿宋_GB2312" w:eastAsia="仿宋_GB2312"/>
                <w:szCs w:val="21"/>
                <w:highlight w:val="none"/>
              </w:rPr>
              <w:t>收到基全硫St,ar</w:t>
            </w:r>
          </w:p>
          <w:p w14:paraId="7DABAA1A">
            <w:pPr>
              <w:snapToGrid w:val="0"/>
              <w:spacing w:line="420" w:lineRule="atLeast"/>
              <w:jc w:val="center"/>
              <w:rPr>
                <w:rFonts w:ascii="仿宋_GB2312" w:eastAsia="仿宋_GB2312"/>
                <w:szCs w:val="21"/>
                <w:highlight w:val="none"/>
              </w:rPr>
            </w:pPr>
            <w:r>
              <w:rPr>
                <w:rFonts w:hint="eastAsia" w:ascii="仿宋_GB2312" w:eastAsia="仿宋_GB2312"/>
                <w:szCs w:val="21"/>
                <w:highlight w:val="none"/>
              </w:rPr>
              <w:t>%</w:t>
            </w:r>
          </w:p>
        </w:tc>
        <w:tc>
          <w:tcPr>
            <w:tcW w:w="1010" w:type="dxa"/>
            <w:vMerge w:val="restart"/>
            <w:tcBorders>
              <w:top w:val="double" w:color="auto" w:sz="4" w:space="0"/>
              <w:left w:val="single" w:color="auto" w:sz="4" w:space="0"/>
              <w:right w:val="single" w:color="auto" w:sz="4" w:space="0"/>
            </w:tcBorders>
            <w:vAlign w:val="center"/>
          </w:tcPr>
          <w:p w14:paraId="30833FE1">
            <w:pPr>
              <w:snapToGrid w:val="0"/>
              <w:spacing w:line="420" w:lineRule="atLeast"/>
              <w:jc w:val="center"/>
              <w:rPr>
                <w:rFonts w:ascii="仿宋_GB2312" w:eastAsia="仿宋_GB2312"/>
                <w:szCs w:val="21"/>
                <w:highlight w:val="none"/>
              </w:rPr>
            </w:pPr>
            <w:r>
              <w:rPr>
                <w:rFonts w:hint="eastAsia" w:ascii="仿宋_GB2312" w:eastAsia="仿宋_GB2312"/>
                <w:szCs w:val="21"/>
                <w:highlight w:val="none"/>
              </w:rPr>
              <w:t>全水</w:t>
            </w:r>
          </w:p>
          <w:p w14:paraId="7FAB635E">
            <w:pPr>
              <w:snapToGrid w:val="0"/>
              <w:spacing w:line="420" w:lineRule="atLeast"/>
              <w:jc w:val="center"/>
              <w:rPr>
                <w:rFonts w:ascii="仿宋_GB2312" w:eastAsia="仿宋_GB2312"/>
                <w:szCs w:val="21"/>
                <w:highlight w:val="none"/>
              </w:rPr>
            </w:pPr>
            <w:r>
              <w:rPr>
                <w:rFonts w:hint="eastAsia" w:ascii="仿宋_GB2312" w:eastAsia="仿宋_GB2312"/>
                <w:szCs w:val="21"/>
                <w:highlight w:val="none"/>
              </w:rPr>
              <w:t>Mt</w:t>
            </w:r>
          </w:p>
          <w:p w14:paraId="1DA10664">
            <w:pPr>
              <w:snapToGrid w:val="0"/>
              <w:spacing w:line="420" w:lineRule="atLeast"/>
              <w:jc w:val="center"/>
              <w:rPr>
                <w:rFonts w:ascii="仿宋_GB2312" w:eastAsia="仿宋_GB2312"/>
                <w:szCs w:val="21"/>
                <w:highlight w:val="none"/>
              </w:rPr>
            </w:pPr>
            <w:r>
              <w:rPr>
                <w:rFonts w:hint="eastAsia" w:ascii="仿宋_GB2312" w:eastAsia="仿宋_GB2312"/>
                <w:szCs w:val="21"/>
                <w:highlight w:val="none"/>
              </w:rPr>
              <w:t>%</w:t>
            </w:r>
          </w:p>
        </w:tc>
        <w:tc>
          <w:tcPr>
            <w:tcW w:w="1010" w:type="dxa"/>
            <w:vMerge w:val="restart"/>
            <w:tcBorders>
              <w:top w:val="double" w:color="auto" w:sz="4" w:space="0"/>
              <w:left w:val="single" w:color="auto" w:sz="4" w:space="0"/>
              <w:right w:val="single" w:color="auto" w:sz="4" w:space="0"/>
            </w:tcBorders>
            <w:vAlign w:val="center"/>
          </w:tcPr>
          <w:p w14:paraId="1014A488">
            <w:pPr>
              <w:snapToGrid w:val="0"/>
              <w:spacing w:line="420" w:lineRule="atLeast"/>
              <w:jc w:val="center"/>
              <w:rPr>
                <w:rFonts w:ascii="仿宋_GB2312" w:eastAsia="仿宋_GB2312"/>
                <w:szCs w:val="21"/>
                <w:highlight w:val="none"/>
              </w:rPr>
            </w:pPr>
            <w:r>
              <w:rPr>
                <w:rFonts w:hint="eastAsia" w:ascii="仿宋_GB2312" w:eastAsia="仿宋_GB2312"/>
                <w:szCs w:val="21"/>
                <w:highlight w:val="none"/>
              </w:rPr>
              <w:t>干燥基灰分Ad</w:t>
            </w:r>
          </w:p>
          <w:p w14:paraId="5F597EDA">
            <w:pPr>
              <w:snapToGrid w:val="0"/>
              <w:spacing w:line="420" w:lineRule="atLeast"/>
              <w:jc w:val="center"/>
              <w:rPr>
                <w:rFonts w:ascii="仿宋_GB2312" w:eastAsia="仿宋_GB2312"/>
                <w:szCs w:val="21"/>
                <w:highlight w:val="none"/>
              </w:rPr>
            </w:pPr>
            <w:r>
              <w:rPr>
                <w:rFonts w:hint="eastAsia" w:ascii="仿宋_GB2312" w:eastAsia="仿宋_GB2312"/>
                <w:szCs w:val="21"/>
                <w:highlight w:val="none"/>
              </w:rPr>
              <w:t>%</w:t>
            </w:r>
          </w:p>
        </w:tc>
        <w:tc>
          <w:tcPr>
            <w:tcW w:w="1134" w:type="dxa"/>
            <w:vMerge w:val="restart"/>
            <w:tcBorders>
              <w:top w:val="double" w:color="auto" w:sz="4" w:space="0"/>
              <w:left w:val="single" w:color="auto" w:sz="4" w:space="0"/>
              <w:right w:val="single" w:color="auto" w:sz="4" w:space="0"/>
            </w:tcBorders>
            <w:vAlign w:val="center"/>
          </w:tcPr>
          <w:p w14:paraId="0F97F544">
            <w:pPr>
              <w:snapToGrid w:val="0"/>
              <w:spacing w:line="420" w:lineRule="atLeast"/>
              <w:jc w:val="center"/>
              <w:rPr>
                <w:rFonts w:ascii="仿宋_GB2312" w:eastAsia="仿宋_GB2312"/>
                <w:szCs w:val="21"/>
                <w:highlight w:val="none"/>
              </w:rPr>
            </w:pPr>
            <w:r>
              <w:rPr>
                <w:rFonts w:hint="eastAsia" w:ascii="仿宋_GB2312" w:eastAsia="仿宋_GB2312"/>
                <w:szCs w:val="21"/>
                <w:highlight w:val="none"/>
              </w:rPr>
              <w:t>干燥无灰基挥发分Vdaf</w:t>
            </w:r>
          </w:p>
          <w:p w14:paraId="08ADD5F2">
            <w:pPr>
              <w:snapToGrid w:val="0"/>
              <w:spacing w:line="420" w:lineRule="atLeast"/>
              <w:ind w:firstLine="420" w:firstLineChars="200"/>
              <w:rPr>
                <w:rFonts w:ascii="仿宋_GB2312" w:eastAsia="仿宋_GB2312"/>
                <w:szCs w:val="21"/>
                <w:highlight w:val="none"/>
              </w:rPr>
            </w:pPr>
            <w:r>
              <w:rPr>
                <w:rFonts w:hint="eastAsia" w:ascii="仿宋_GB2312" w:eastAsia="仿宋_GB2312"/>
                <w:szCs w:val="21"/>
                <w:highlight w:val="none"/>
              </w:rPr>
              <w:t>%</w:t>
            </w:r>
          </w:p>
        </w:tc>
        <w:tc>
          <w:tcPr>
            <w:tcW w:w="957" w:type="dxa"/>
            <w:vMerge w:val="restart"/>
            <w:tcBorders>
              <w:top w:val="double" w:color="auto" w:sz="4" w:space="0"/>
              <w:left w:val="single" w:color="auto" w:sz="4" w:space="0"/>
              <w:right w:val="single" w:color="auto" w:sz="4" w:space="0"/>
            </w:tcBorders>
            <w:vAlign w:val="center"/>
          </w:tcPr>
          <w:p w14:paraId="6D48904E">
            <w:pPr>
              <w:spacing w:line="400" w:lineRule="exact"/>
              <w:jc w:val="center"/>
              <w:rPr>
                <w:rFonts w:ascii="仿宋_GB2312" w:eastAsia="仿宋_GB2312"/>
                <w:highlight w:val="none"/>
              </w:rPr>
            </w:pPr>
            <w:r>
              <w:rPr>
                <w:rFonts w:hint="eastAsia" w:ascii="仿宋_GB2312" w:eastAsia="仿宋_GB2312"/>
                <w:highlight w:val="none"/>
              </w:rPr>
              <w:t>灰熔点</w:t>
            </w:r>
          </w:p>
          <w:p w14:paraId="6CD0870B">
            <w:pPr>
              <w:spacing w:line="400" w:lineRule="exact"/>
              <w:jc w:val="center"/>
              <w:rPr>
                <w:rFonts w:ascii="仿宋_GB2312" w:eastAsia="仿宋_GB2312"/>
                <w:highlight w:val="none"/>
              </w:rPr>
            </w:pPr>
            <w:r>
              <w:rPr>
                <w:rFonts w:hint="eastAsia" w:ascii="仿宋_GB2312" w:eastAsia="仿宋_GB2312"/>
                <w:highlight w:val="none"/>
              </w:rPr>
              <w:t>软化温</w:t>
            </w:r>
          </w:p>
          <w:p w14:paraId="423ACB81">
            <w:pPr>
              <w:spacing w:line="400" w:lineRule="exact"/>
              <w:jc w:val="center"/>
              <w:rPr>
                <w:rFonts w:ascii="仿宋_GB2312" w:eastAsia="仿宋_GB2312"/>
                <w:highlight w:val="none"/>
              </w:rPr>
            </w:pPr>
            <w:r>
              <w:rPr>
                <w:rFonts w:hint="eastAsia" w:ascii="仿宋_GB2312" w:eastAsia="仿宋_GB2312"/>
                <w:highlight w:val="none"/>
              </w:rPr>
              <w:t>度</w:t>
            </w:r>
          </w:p>
          <w:p w14:paraId="2AA959C5">
            <w:pPr>
              <w:snapToGrid w:val="0"/>
              <w:spacing w:line="420" w:lineRule="atLeast"/>
              <w:jc w:val="center"/>
              <w:rPr>
                <w:rFonts w:ascii="仿宋_GB2312" w:eastAsia="仿宋_GB2312"/>
                <w:szCs w:val="21"/>
                <w:highlight w:val="none"/>
              </w:rPr>
            </w:pPr>
            <w:r>
              <w:rPr>
                <w:rFonts w:hint="eastAsia" w:ascii="仿宋_GB2312" w:eastAsia="仿宋_GB2312"/>
                <w:highlight w:val="none"/>
              </w:rPr>
              <w:t>ST</w:t>
            </w:r>
          </w:p>
        </w:tc>
        <w:tc>
          <w:tcPr>
            <w:tcW w:w="1028" w:type="dxa"/>
            <w:vMerge w:val="restart"/>
            <w:tcBorders>
              <w:top w:val="double" w:color="auto" w:sz="4" w:space="0"/>
              <w:left w:val="single" w:color="auto" w:sz="4" w:space="0"/>
              <w:right w:val="double" w:color="auto" w:sz="4" w:space="0"/>
            </w:tcBorders>
            <w:vAlign w:val="center"/>
          </w:tcPr>
          <w:p w14:paraId="42C1C3A5">
            <w:pPr>
              <w:snapToGrid w:val="0"/>
              <w:spacing w:line="420" w:lineRule="atLeast"/>
              <w:jc w:val="center"/>
              <w:rPr>
                <w:rFonts w:ascii="仿宋_GB2312" w:eastAsia="仿宋_GB2312"/>
                <w:szCs w:val="21"/>
                <w:highlight w:val="none"/>
              </w:rPr>
            </w:pPr>
            <w:r>
              <w:rPr>
                <w:rFonts w:hint="eastAsia" w:ascii="仿宋_GB2312" w:eastAsia="仿宋_GB2312"/>
                <w:szCs w:val="21"/>
                <w:highlight w:val="none"/>
              </w:rPr>
              <w:t>粒度</w:t>
            </w:r>
          </w:p>
          <w:p w14:paraId="57FE43BF">
            <w:pPr>
              <w:snapToGrid w:val="0"/>
              <w:spacing w:line="420" w:lineRule="atLeast"/>
              <w:jc w:val="center"/>
              <w:rPr>
                <w:rFonts w:ascii="仿宋_GB2312" w:eastAsia="仿宋_GB2312"/>
                <w:szCs w:val="21"/>
                <w:highlight w:val="none"/>
              </w:rPr>
            </w:pPr>
          </w:p>
          <w:p w14:paraId="0AB29946">
            <w:pPr>
              <w:snapToGrid w:val="0"/>
              <w:spacing w:line="420" w:lineRule="atLeast"/>
              <w:jc w:val="center"/>
              <w:rPr>
                <w:rFonts w:ascii="仿宋_GB2312" w:eastAsia="仿宋_GB2312"/>
                <w:szCs w:val="21"/>
                <w:highlight w:val="none"/>
              </w:rPr>
            </w:pPr>
            <w:r>
              <w:rPr>
                <w:rFonts w:ascii="仿宋_GB2312" w:eastAsia="仿宋_GB2312"/>
                <w:szCs w:val="21"/>
                <w:highlight w:val="none"/>
              </w:rPr>
              <w:t>mm</w:t>
            </w:r>
          </w:p>
        </w:tc>
      </w:tr>
      <w:tr w14:paraId="50E85BF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697" w:type="dxa"/>
            <w:vMerge w:val="continue"/>
            <w:tcBorders>
              <w:left w:val="double" w:color="auto" w:sz="4" w:space="0"/>
              <w:bottom w:val="single" w:color="auto" w:sz="4" w:space="0"/>
              <w:right w:val="single" w:color="auto" w:sz="4" w:space="0"/>
            </w:tcBorders>
            <w:vAlign w:val="center"/>
          </w:tcPr>
          <w:p w14:paraId="6DF1D2C6">
            <w:pPr>
              <w:snapToGrid w:val="0"/>
              <w:spacing w:line="420" w:lineRule="atLeast"/>
              <w:jc w:val="center"/>
              <w:rPr>
                <w:rFonts w:ascii="仿宋_GB2312" w:eastAsia="仿宋_GB2312"/>
                <w:szCs w:val="21"/>
                <w:highlight w:val="none"/>
              </w:rPr>
            </w:pPr>
          </w:p>
        </w:tc>
        <w:tc>
          <w:tcPr>
            <w:tcW w:w="998" w:type="dxa"/>
            <w:tcBorders>
              <w:left w:val="single" w:color="auto" w:sz="4" w:space="0"/>
              <w:bottom w:val="single" w:color="auto" w:sz="4" w:space="0"/>
              <w:right w:val="single" w:color="auto" w:sz="4" w:space="0"/>
            </w:tcBorders>
            <w:vAlign w:val="center"/>
          </w:tcPr>
          <w:p w14:paraId="4161E053">
            <w:pPr>
              <w:snapToGrid w:val="0"/>
              <w:spacing w:line="420" w:lineRule="atLeast"/>
              <w:jc w:val="center"/>
              <w:rPr>
                <w:rFonts w:ascii="仿宋_GB2312" w:eastAsia="仿宋_GB2312"/>
                <w:szCs w:val="21"/>
                <w:highlight w:val="none"/>
              </w:rPr>
            </w:pPr>
            <w:r>
              <w:rPr>
                <w:rFonts w:hint="eastAsia" w:ascii="仿宋_GB2312" w:eastAsia="仿宋_GB2312"/>
                <w:szCs w:val="21"/>
                <w:highlight w:val="none"/>
              </w:rPr>
              <w:t>kcal/kg</w:t>
            </w:r>
          </w:p>
        </w:tc>
        <w:tc>
          <w:tcPr>
            <w:tcW w:w="845" w:type="dxa"/>
            <w:tcBorders>
              <w:left w:val="single" w:color="auto" w:sz="4" w:space="0"/>
              <w:bottom w:val="single" w:color="auto" w:sz="4" w:space="0"/>
              <w:right w:val="single" w:color="auto" w:sz="4" w:space="0"/>
            </w:tcBorders>
            <w:vAlign w:val="center"/>
          </w:tcPr>
          <w:p w14:paraId="6B0A1F7E">
            <w:pPr>
              <w:snapToGrid w:val="0"/>
              <w:spacing w:line="420" w:lineRule="atLeast"/>
              <w:jc w:val="center"/>
              <w:rPr>
                <w:rFonts w:ascii="仿宋_GB2312" w:eastAsia="仿宋_GB2312"/>
                <w:szCs w:val="21"/>
                <w:highlight w:val="none"/>
              </w:rPr>
            </w:pPr>
            <w:r>
              <w:rPr>
                <w:rFonts w:ascii="仿宋_GB2312" w:eastAsia="仿宋_GB2312"/>
                <w:szCs w:val="21"/>
                <w:highlight w:val="none"/>
              </w:rPr>
              <w:t>MJ</w:t>
            </w:r>
            <w:r>
              <w:rPr>
                <w:rFonts w:hint="eastAsia" w:ascii="仿宋_GB2312" w:eastAsia="仿宋_GB2312"/>
                <w:szCs w:val="21"/>
                <w:highlight w:val="none"/>
              </w:rPr>
              <w:t>/kg</w:t>
            </w:r>
          </w:p>
        </w:tc>
        <w:tc>
          <w:tcPr>
            <w:tcW w:w="1098" w:type="dxa"/>
            <w:vMerge w:val="continue"/>
            <w:tcBorders>
              <w:left w:val="single" w:color="auto" w:sz="4" w:space="0"/>
              <w:bottom w:val="single" w:color="auto" w:sz="4" w:space="0"/>
              <w:right w:val="single" w:color="auto" w:sz="4" w:space="0"/>
            </w:tcBorders>
            <w:vAlign w:val="center"/>
          </w:tcPr>
          <w:p w14:paraId="583C52B0">
            <w:pPr>
              <w:snapToGrid w:val="0"/>
              <w:spacing w:line="420" w:lineRule="atLeast"/>
              <w:jc w:val="center"/>
              <w:rPr>
                <w:rFonts w:ascii="仿宋_GB2312" w:eastAsia="仿宋_GB2312"/>
                <w:szCs w:val="21"/>
                <w:highlight w:val="none"/>
              </w:rPr>
            </w:pPr>
          </w:p>
        </w:tc>
        <w:tc>
          <w:tcPr>
            <w:tcW w:w="1010" w:type="dxa"/>
            <w:vMerge w:val="continue"/>
            <w:tcBorders>
              <w:left w:val="single" w:color="auto" w:sz="4" w:space="0"/>
              <w:bottom w:val="single" w:color="auto" w:sz="4" w:space="0"/>
              <w:right w:val="single" w:color="auto" w:sz="4" w:space="0"/>
            </w:tcBorders>
            <w:vAlign w:val="center"/>
          </w:tcPr>
          <w:p w14:paraId="7BD31E93">
            <w:pPr>
              <w:snapToGrid w:val="0"/>
              <w:spacing w:line="420" w:lineRule="atLeast"/>
              <w:jc w:val="center"/>
              <w:rPr>
                <w:rFonts w:ascii="仿宋_GB2312" w:eastAsia="仿宋_GB2312"/>
                <w:szCs w:val="21"/>
                <w:highlight w:val="none"/>
              </w:rPr>
            </w:pPr>
          </w:p>
        </w:tc>
        <w:tc>
          <w:tcPr>
            <w:tcW w:w="1010" w:type="dxa"/>
            <w:vMerge w:val="continue"/>
            <w:tcBorders>
              <w:left w:val="single" w:color="auto" w:sz="4" w:space="0"/>
              <w:bottom w:val="single" w:color="auto" w:sz="4" w:space="0"/>
              <w:right w:val="single" w:color="auto" w:sz="4" w:space="0"/>
            </w:tcBorders>
            <w:vAlign w:val="center"/>
          </w:tcPr>
          <w:p w14:paraId="0DC05F11">
            <w:pPr>
              <w:snapToGrid w:val="0"/>
              <w:spacing w:line="420" w:lineRule="atLeast"/>
              <w:jc w:val="center"/>
              <w:rPr>
                <w:rFonts w:ascii="仿宋_GB2312" w:eastAsia="仿宋_GB2312"/>
                <w:szCs w:val="21"/>
                <w:highlight w:val="none"/>
              </w:rPr>
            </w:pPr>
          </w:p>
        </w:tc>
        <w:tc>
          <w:tcPr>
            <w:tcW w:w="1134" w:type="dxa"/>
            <w:vMerge w:val="continue"/>
            <w:tcBorders>
              <w:left w:val="single" w:color="auto" w:sz="4" w:space="0"/>
              <w:bottom w:val="single" w:color="auto" w:sz="4" w:space="0"/>
              <w:right w:val="single" w:color="auto" w:sz="4" w:space="0"/>
            </w:tcBorders>
            <w:vAlign w:val="center"/>
          </w:tcPr>
          <w:p w14:paraId="10B68744">
            <w:pPr>
              <w:snapToGrid w:val="0"/>
              <w:spacing w:line="420" w:lineRule="atLeast"/>
              <w:jc w:val="center"/>
              <w:rPr>
                <w:rFonts w:ascii="仿宋_GB2312" w:eastAsia="仿宋_GB2312"/>
                <w:szCs w:val="21"/>
                <w:highlight w:val="none"/>
              </w:rPr>
            </w:pPr>
          </w:p>
        </w:tc>
        <w:tc>
          <w:tcPr>
            <w:tcW w:w="957" w:type="dxa"/>
            <w:vMerge w:val="continue"/>
            <w:tcBorders>
              <w:left w:val="single" w:color="auto" w:sz="4" w:space="0"/>
              <w:bottom w:val="single" w:color="auto" w:sz="4" w:space="0"/>
              <w:right w:val="single" w:color="auto" w:sz="4" w:space="0"/>
            </w:tcBorders>
            <w:vAlign w:val="center"/>
          </w:tcPr>
          <w:p w14:paraId="11A17768">
            <w:pPr>
              <w:snapToGrid w:val="0"/>
              <w:spacing w:line="420" w:lineRule="atLeast"/>
              <w:jc w:val="center"/>
              <w:rPr>
                <w:rFonts w:ascii="仿宋_GB2312" w:eastAsia="仿宋_GB2312"/>
                <w:szCs w:val="21"/>
                <w:highlight w:val="none"/>
              </w:rPr>
            </w:pPr>
          </w:p>
        </w:tc>
        <w:tc>
          <w:tcPr>
            <w:tcW w:w="1028" w:type="dxa"/>
            <w:vMerge w:val="continue"/>
            <w:tcBorders>
              <w:left w:val="single" w:color="auto" w:sz="4" w:space="0"/>
              <w:bottom w:val="single" w:color="auto" w:sz="4" w:space="0"/>
              <w:right w:val="double" w:color="auto" w:sz="4" w:space="0"/>
            </w:tcBorders>
            <w:vAlign w:val="center"/>
          </w:tcPr>
          <w:p w14:paraId="0E0E7891">
            <w:pPr>
              <w:snapToGrid w:val="0"/>
              <w:spacing w:line="420" w:lineRule="atLeast"/>
              <w:jc w:val="center"/>
              <w:rPr>
                <w:rFonts w:ascii="仿宋_GB2312" w:eastAsia="仿宋_GB2312"/>
                <w:szCs w:val="21"/>
                <w:highlight w:val="none"/>
              </w:rPr>
            </w:pPr>
          </w:p>
        </w:tc>
      </w:tr>
      <w:tr w14:paraId="32B6E22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97" w:type="dxa"/>
            <w:tcBorders>
              <w:top w:val="single" w:color="auto" w:sz="4" w:space="0"/>
              <w:left w:val="double" w:color="auto" w:sz="4" w:space="0"/>
              <w:bottom w:val="single" w:color="auto" w:sz="4" w:space="0"/>
              <w:right w:val="single" w:color="auto" w:sz="4" w:space="0"/>
            </w:tcBorders>
            <w:vAlign w:val="center"/>
          </w:tcPr>
          <w:p w14:paraId="353FAA77">
            <w:pPr>
              <w:snapToGrid w:val="0"/>
              <w:spacing w:line="420" w:lineRule="atLeast"/>
              <w:jc w:val="center"/>
              <w:rPr>
                <w:rFonts w:hint="default" w:ascii="仿宋_GB2312" w:eastAsia="仿宋_GB2312"/>
                <w:szCs w:val="21"/>
                <w:highlight w:val="none"/>
                <w:lang w:val="en-US" w:eastAsia="zh-CN"/>
              </w:rPr>
            </w:pPr>
            <w:r>
              <w:rPr>
                <w:rFonts w:hint="eastAsia" w:ascii="仿宋_GB2312" w:eastAsia="仿宋_GB2312"/>
                <w:szCs w:val="21"/>
                <w:highlight w:val="none"/>
                <w:lang w:val="en-US" w:eastAsia="zh-CN"/>
              </w:rPr>
              <w:t>粉煤</w:t>
            </w:r>
          </w:p>
        </w:tc>
        <w:tc>
          <w:tcPr>
            <w:tcW w:w="998" w:type="dxa"/>
            <w:tcBorders>
              <w:top w:val="single" w:color="auto" w:sz="4" w:space="0"/>
              <w:left w:val="single" w:color="auto" w:sz="4" w:space="0"/>
              <w:bottom w:val="single" w:color="auto" w:sz="4" w:space="0"/>
              <w:right w:val="single" w:color="auto" w:sz="4" w:space="0"/>
            </w:tcBorders>
            <w:shd w:val="clear" w:color="auto" w:fill="auto"/>
            <w:vAlign w:val="center"/>
          </w:tcPr>
          <w:p w14:paraId="7E31601E">
            <w:pPr>
              <w:snapToGrid w:val="0"/>
              <w:spacing w:line="420" w:lineRule="atLeast"/>
              <w:jc w:val="center"/>
              <w:rPr>
                <w:rFonts w:hint="default" w:ascii="仿宋_GB2312" w:hAnsi="Times New Roman" w:eastAsia="仿宋_GB2312" w:cs="Times New Roman"/>
                <w:kern w:val="2"/>
                <w:sz w:val="21"/>
                <w:szCs w:val="21"/>
                <w:highlight w:val="none"/>
                <w:lang w:val="en-US" w:eastAsia="zh-CN" w:bidi="ar-SA"/>
              </w:rPr>
            </w:pPr>
            <w:r>
              <w:rPr>
                <w:rFonts w:hint="eastAsia" w:ascii="仿宋_GB2312" w:eastAsia="仿宋_GB2312"/>
                <w:szCs w:val="21"/>
                <w:highlight w:val="none"/>
              </w:rPr>
              <w:t>42</w:t>
            </w:r>
            <w:r>
              <w:rPr>
                <w:rFonts w:ascii="仿宋_GB2312" w:eastAsia="仿宋_GB2312"/>
                <w:szCs w:val="21"/>
                <w:highlight w:val="none"/>
              </w:rPr>
              <w:t>00</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14:paraId="6298C8B3">
            <w:pPr>
              <w:snapToGrid w:val="0"/>
              <w:spacing w:line="420" w:lineRule="atLeast"/>
              <w:jc w:val="center"/>
              <w:rPr>
                <w:rFonts w:hint="default" w:ascii="仿宋_GB2312" w:hAnsi="Times New Roman" w:eastAsia="仿宋_GB2312" w:cs="Times New Roman"/>
                <w:kern w:val="2"/>
                <w:sz w:val="21"/>
                <w:szCs w:val="21"/>
                <w:highlight w:val="none"/>
                <w:lang w:val="en-US" w:eastAsia="zh-CN" w:bidi="ar-SA"/>
              </w:rPr>
            </w:pPr>
            <w:r>
              <w:rPr>
                <w:rFonts w:hint="eastAsia" w:ascii="仿宋_GB2312" w:eastAsia="仿宋_GB2312"/>
                <w:szCs w:val="21"/>
                <w:highlight w:val="none"/>
              </w:rPr>
              <w:t>1</w:t>
            </w:r>
            <w:r>
              <w:rPr>
                <w:rFonts w:ascii="仿宋_GB2312" w:eastAsia="仿宋_GB2312"/>
                <w:szCs w:val="21"/>
                <w:highlight w:val="none"/>
              </w:rPr>
              <w:t>7.</w:t>
            </w:r>
            <w:r>
              <w:rPr>
                <w:rFonts w:hint="eastAsia" w:ascii="仿宋_GB2312" w:eastAsia="仿宋_GB2312"/>
                <w:szCs w:val="21"/>
                <w:highlight w:val="none"/>
              </w:rPr>
              <w:t>56</w:t>
            </w:r>
          </w:p>
        </w:tc>
        <w:tc>
          <w:tcPr>
            <w:tcW w:w="1098" w:type="dxa"/>
            <w:tcBorders>
              <w:top w:val="single" w:color="auto" w:sz="4" w:space="0"/>
              <w:left w:val="single" w:color="auto" w:sz="4" w:space="0"/>
              <w:bottom w:val="single" w:color="auto" w:sz="4" w:space="0"/>
              <w:right w:val="single" w:color="auto" w:sz="4" w:space="0"/>
            </w:tcBorders>
            <w:shd w:val="clear" w:color="auto" w:fill="auto"/>
            <w:vAlign w:val="center"/>
          </w:tcPr>
          <w:p w14:paraId="3EDE5200">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仿宋_GB2312" w:eastAsia="仿宋_GB2312"/>
                <w:szCs w:val="21"/>
                <w:highlight w:val="none"/>
              </w:rPr>
              <w:t>1.4</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14:paraId="7E616743">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宋体" w:hAnsi="宋体"/>
                <w:bCs/>
                <w:highlight w:val="none"/>
              </w:rPr>
              <w:t>≤25</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14:paraId="5E352ED0">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宋体" w:hAnsi="宋体"/>
                <w:bCs/>
                <w:highlight w:val="none"/>
              </w:rPr>
              <w:t>≤25</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5A9A9C77">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仿宋_GB2312" w:eastAsia="仿宋_GB2312"/>
                <w:szCs w:val="21"/>
                <w:highlight w:val="none"/>
              </w:rPr>
              <w:t>≥</w:t>
            </w:r>
            <w:r>
              <w:rPr>
                <w:rFonts w:ascii="仿宋_GB2312" w:eastAsia="仿宋_GB2312"/>
                <w:szCs w:val="21"/>
                <w:highlight w:val="none"/>
              </w:rPr>
              <w:t>31</w:t>
            </w:r>
          </w:p>
        </w:tc>
        <w:tc>
          <w:tcPr>
            <w:tcW w:w="957" w:type="dxa"/>
            <w:tcBorders>
              <w:top w:val="single" w:color="auto" w:sz="4" w:space="0"/>
              <w:left w:val="single" w:color="auto" w:sz="4" w:space="0"/>
              <w:bottom w:val="single" w:color="auto" w:sz="4" w:space="0"/>
              <w:right w:val="single" w:color="auto" w:sz="4" w:space="0"/>
            </w:tcBorders>
            <w:shd w:val="clear" w:color="auto" w:fill="auto"/>
            <w:vAlign w:val="center"/>
          </w:tcPr>
          <w:p w14:paraId="141BB334">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仿宋_GB2312" w:eastAsia="仿宋_GB2312"/>
                <w:highlight w:val="none"/>
              </w:rPr>
              <w:t>&gt;</w:t>
            </w:r>
            <w:r>
              <w:rPr>
                <w:rFonts w:ascii="仿宋_GB2312" w:eastAsia="仿宋_GB2312"/>
                <w:highlight w:val="none"/>
              </w:rPr>
              <w:t>11</w:t>
            </w:r>
            <w:r>
              <w:rPr>
                <w:rFonts w:hint="eastAsia" w:ascii="仿宋_GB2312" w:eastAsia="仿宋_GB2312"/>
                <w:highlight w:val="none"/>
              </w:rPr>
              <w:t>50</w:t>
            </w:r>
          </w:p>
        </w:tc>
        <w:tc>
          <w:tcPr>
            <w:tcW w:w="1028" w:type="dxa"/>
            <w:tcBorders>
              <w:top w:val="single" w:color="auto" w:sz="4" w:space="0"/>
              <w:left w:val="single" w:color="auto" w:sz="4" w:space="0"/>
              <w:bottom w:val="single" w:color="auto" w:sz="4" w:space="0"/>
              <w:right w:val="double" w:color="auto" w:sz="4" w:space="0"/>
            </w:tcBorders>
            <w:shd w:val="clear" w:color="auto" w:fill="auto"/>
            <w:vAlign w:val="center"/>
          </w:tcPr>
          <w:p w14:paraId="26A4F0A5">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仿宋_GB2312" w:eastAsia="仿宋_GB2312"/>
                <w:szCs w:val="21"/>
                <w:highlight w:val="none"/>
              </w:rPr>
              <w:t>≤</w:t>
            </w:r>
            <w:r>
              <w:rPr>
                <w:rFonts w:ascii="仿宋_GB2312" w:eastAsia="仿宋_GB2312"/>
                <w:szCs w:val="21"/>
                <w:highlight w:val="none"/>
              </w:rPr>
              <w:t>100</w:t>
            </w:r>
          </w:p>
        </w:tc>
      </w:tr>
      <w:tr w14:paraId="76EBA1B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97" w:type="dxa"/>
            <w:tcBorders>
              <w:top w:val="single" w:color="auto" w:sz="4" w:space="0"/>
              <w:left w:val="double" w:color="auto" w:sz="4" w:space="0"/>
              <w:bottom w:val="single" w:color="auto" w:sz="4" w:space="0"/>
              <w:right w:val="single" w:color="auto" w:sz="4" w:space="0"/>
            </w:tcBorders>
            <w:shd w:val="clear" w:color="auto" w:fill="auto"/>
            <w:vAlign w:val="center"/>
          </w:tcPr>
          <w:p w14:paraId="5971656E">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仿宋_GB2312" w:eastAsia="仿宋_GB2312"/>
                <w:szCs w:val="21"/>
                <w:highlight w:val="none"/>
                <w:lang w:val="en-US" w:eastAsia="zh-CN"/>
              </w:rPr>
              <w:t>其他块煤</w:t>
            </w:r>
          </w:p>
        </w:tc>
        <w:tc>
          <w:tcPr>
            <w:tcW w:w="998" w:type="dxa"/>
            <w:tcBorders>
              <w:top w:val="single" w:color="auto" w:sz="4" w:space="0"/>
              <w:left w:val="single" w:color="auto" w:sz="4" w:space="0"/>
              <w:bottom w:val="single" w:color="auto" w:sz="4" w:space="0"/>
              <w:right w:val="single" w:color="auto" w:sz="4" w:space="0"/>
            </w:tcBorders>
            <w:shd w:val="clear" w:color="auto" w:fill="auto"/>
            <w:vAlign w:val="center"/>
          </w:tcPr>
          <w:p w14:paraId="0787E97D">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仿宋_GB2312" w:eastAsia="仿宋_GB2312"/>
                <w:szCs w:val="21"/>
                <w:highlight w:val="none"/>
                <w:lang w:val="en-US" w:eastAsia="zh-CN"/>
              </w:rPr>
              <w:t>4800</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14:paraId="743F08D8">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仿宋_GB2312" w:eastAsia="仿宋_GB2312"/>
                <w:szCs w:val="21"/>
                <w:highlight w:val="none"/>
                <w:lang w:val="en-US" w:eastAsia="zh-CN"/>
              </w:rPr>
              <w:t>20.07</w:t>
            </w:r>
          </w:p>
        </w:tc>
        <w:tc>
          <w:tcPr>
            <w:tcW w:w="1098" w:type="dxa"/>
            <w:tcBorders>
              <w:top w:val="single" w:color="auto" w:sz="4" w:space="0"/>
              <w:left w:val="single" w:color="auto" w:sz="4" w:space="0"/>
              <w:bottom w:val="single" w:color="auto" w:sz="4" w:space="0"/>
              <w:right w:val="single" w:color="auto" w:sz="4" w:space="0"/>
            </w:tcBorders>
            <w:shd w:val="clear" w:color="auto" w:fill="auto"/>
            <w:vAlign w:val="center"/>
          </w:tcPr>
          <w:p w14:paraId="5A023FE7">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仿宋_GB2312" w:eastAsia="仿宋_GB2312"/>
                <w:szCs w:val="21"/>
                <w:highlight w:val="none"/>
              </w:rPr>
              <w:t>1.</w:t>
            </w:r>
            <w:r>
              <w:rPr>
                <w:rFonts w:hint="eastAsia" w:ascii="仿宋_GB2312" w:eastAsia="仿宋_GB2312"/>
                <w:szCs w:val="21"/>
                <w:highlight w:val="none"/>
                <w:lang w:val="en-US" w:eastAsia="zh-CN"/>
              </w:rPr>
              <w:t>8</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14:paraId="667BE40E">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宋体" w:hAnsi="宋体"/>
                <w:bCs/>
                <w:highlight w:val="none"/>
              </w:rPr>
              <w:t>≤25</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14:paraId="40DAEFD8">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宋体" w:hAnsi="宋体"/>
                <w:bCs/>
                <w:highlight w:val="none"/>
              </w:rPr>
              <w:t>≤25</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05D7346E">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仿宋_GB2312" w:eastAsia="仿宋_GB2312"/>
                <w:szCs w:val="21"/>
                <w:highlight w:val="none"/>
              </w:rPr>
              <w:t>≥</w:t>
            </w:r>
            <w:r>
              <w:rPr>
                <w:rFonts w:ascii="仿宋_GB2312" w:eastAsia="仿宋_GB2312"/>
                <w:szCs w:val="21"/>
                <w:highlight w:val="none"/>
              </w:rPr>
              <w:t>31</w:t>
            </w:r>
          </w:p>
        </w:tc>
        <w:tc>
          <w:tcPr>
            <w:tcW w:w="957" w:type="dxa"/>
            <w:tcBorders>
              <w:top w:val="single" w:color="auto" w:sz="4" w:space="0"/>
              <w:left w:val="single" w:color="auto" w:sz="4" w:space="0"/>
              <w:bottom w:val="single" w:color="auto" w:sz="4" w:space="0"/>
              <w:right w:val="single" w:color="auto" w:sz="4" w:space="0"/>
            </w:tcBorders>
            <w:shd w:val="clear" w:color="auto" w:fill="auto"/>
            <w:vAlign w:val="center"/>
          </w:tcPr>
          <w:p w14:paraId="4169E6BE">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仿宋_GB2312" w:eastAsia="仿宋_GB2312"/>
                <w:highlight w:val="none"/>
              </w:rPr>
              <w:t>&gt;</w:t>
            </w:r>
            <w:r>
              <w:rPr>
                <w:rFonts w:ascii="仿宋_GB2312" w:eastAsia="仿宋_GB2312"/>
                <w:highlight w:val="none"/>
              </w:rPr>
              <w:t>11</w:t>
            </w:r>
            <w:r>
              <w:rPr>
                <w:rFonts w:hint="eastAsia" w:ascii="仿宋_GB2312" w:eastAsia="仿宋_GB2312"/>
                <w:highlight w:val="none"/>
              </w:rPr>
              <w:t>50</w:t>
            </w:r>
          </w:p>
        </w:tc>
        <w:tc>
          <w:tcPr>
            <w:tcW w:w="1028" w:type="dxa"/>
            <w:tcBorders>
              <w:top w:val="single" w:color="auto" w:sz="4" w:space="0"/>
              <w:left w:val="single" w:color="auto" w:sz="4" w:space="0"/>
              <w:bottom w:val="single" w:color="auto" w:sz="4" w:space="0"/>
              <w:right w:val="double" w:color="auto" w:sz="4" w:space="0"/>
            </w:tcBorders>
            <w:shd w:val="clear" w:color="auto" w:fill="auto"/>
            <w:vAlign w:val="center"/>
          </w:tcPr>
          <w:p w14:paraId="1F8E96D0">
            <w:pPr>
              <w:snapToGrid w:val="0"/>
              <w:spacing w:line="420" w:lineRule="atLeast"/>
              <w:jc w:val="center"/>
              <w:rPr>
                <w:rFonts w:hint="eastAsia" w:ascii="仿宋_GB2312" w:eastAsia="仿宋_GB2312"/>
                <w:szCs w:val="21"/>
                <w:highlight w:val="none"/>
              </w:rPr>
            </w:pPr>
            <w:r>
              <w:rPr>
                <w:rFonts w:hint="eastAsia" w:ascii="仿宋_GB2312" w:eastAsia="仿宋_GB2312"/>
                <w:szCs w:val="21"/>
                <w:highlight w:val="none"/>
              </w:rPr>
              <w:t>≥</w:t>
            </w:r>
            <w:r>
              <w:rPr>
                <w:rFonts w:hint="eastAsia" w:ascii="仿宋_GB2312" w:eastAsia="仿宋_GB2312"/>
                <w:szCs w:val="21"/>
                <w:highlight w:val="none"/>
                <w:lang w:val="en-US" w:eastAsia="zh-CN"/>
              </w:rPr>
              <w:t>50</w:t>
            </w:r>
          </w:p>
          <w:p w14:paraId="51961A4A">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仿宋_GB2312" w:eastAsia="仿宋_GB2312"/>
                <w:szCs w:val="21"/>
                <w:highlight w:val="none"/>
              </w:rPr>
              <w:t>≤</w:t>
            </w:r>
            <w:r>
              <w:rPr>
                <w:rFonts w:hint="eastAsia" w:ascii="仿宋_GB2312" w:eastAsia="仿宋_GB2312"/>
                <w:szCs w:val="21"/>
                <w:highlight w:val="none"/>
                <w:lang w:val="en-US" w:eastAsia="zh-CN"/>
              </w:rPr>
              <w:t>25</w:t>
            </w:r>
            <w:r>
              <w:rPr>
                <w:rFonts w:ascii="仿宋_GB2312" w:eastAsia="仿宋_GB2312"/>
                <w:szCs w:val="21"/>
                <w:highlight w:val="none"/>
              </w:rPr>
              <w:t>0</w:t>
            </w:r>
          </w:p>
        </w:tc>
      </w:tr>
      <w:tr w14:paraId="76B7D20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97" w:type="dxa"/>
            <w:tcBorders>
              <w:top w:val="single" w:color="auto" w:sz="4" w:space="0"/>
              <w:left w:val="double" w:color="auto" w:sz="4" w:space="0"/>
              <w:bottom w:val="single" w:color="auto" w:sz="4" w:space="0"/>
              <w:right w:val="single" w:color="auto" w:sz="4" w:space="0"/>
            </w:tcBorders>
            <w:shd w:val="clear" w:color="auto" w:fill="auto"/>
            <w:vAlign w:val="center"/>
          </w:tcPr>
          <w:p w14:paraId="25410CA2">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仿宋_GB2312" w:eastAsia="仿宋_GB2312"/>
                <w:szCs w:val="21"/>
                <w:highlight w:val="none"/>
                <w:lang w:val="en-US" w:eastAsia="zh-CN"/>
              </w:rPr>
              <w:t>特大块煤</w:t>
            </w:r>
          </w:p>
        </w:tc>
        <w:tc>
          <w:tcPr>
            <w:tcW w:w="998" w:type="dxa"/>
            <w:tcBorders>
              <w:top w:val="single" w:color="auto" w:sz="4" w:space="0"/>
              <w:left w:val="single" w:color="auto" w:sz="4" w:space="0"/>
              <w:bottom w:val="single" w:color="auto" w:sz="4" w:space="0"/>
              <w:right w:val="single" w:color="auto" w:sz="4" w:space="0"/>
            </w:tcBorders>
            <w:shd w:val="clear" w:color="auto" w:fill="auto"/>
            <w:vAlign w:val="center"/>
          </w:tcPr>
          <w:p w14:paraId="0C1B5281">
            <w:pPr>
              <w:snapToGrid w:val="0"/>
              <w:spacing w:line="420" w:lineRule="atLeast"/>
              <w:jc w:val="center"/>
              <w:rPr>
                <w:rFonts w:hint="default" w:ascii="仿宋_GB2312" w:hAnsi="Times New Roman" w:eastAsia="仿宋_GB2312" w:cs="Times New Roman"/>
                <w:kern w:val="2"/>
                <w:sz w:val="21"/>
                <w:szCs w:val="21"/>
                <w:highlight w:val="none"/>
                <w:lang w:val="en-US" w:eastAsia="zh-CN" w:bidi="ar-SA"/>
              </w:rPr>
            </w:pPr>
            <w:r>
              <w:rPr>
                <w:rFonts w:hint="eastAsia" w:ascii="仿宋_GB2312" w:eastAsia="仿宋_GB2312"/>
                <w:szCs w:val="21"/>
                <w:highlight w:val="none"/>
                <w:lang w:val="en-US" w:eastAsia="zh-CN"/>
              </w:rPr>
              <w:t>4800</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14:paraId="02293CE8">
            <w:pPr>
              <w:snapToGrid w:val="0"/>
              <w:spacing w:line="420" w:lineRule="atLeast"/>
              <w:jc w:val="center"/>
              <w:rPr>
                <w:rFonts w:hint="default" w:ascii="仿宋_GB2312" w:hAnsi="Times New Roman" w:eastAsia="仿宋_GB2312" w:cs="Times New Roman"/>
                <w:kern w:val="2"/>
                <w:sz w:val="21"/>
                <w:szCs w:val="21"/>
                <w:highlight w:val="none"/>
                <w:lang w:val="en-US" w:eastAsia="zh-CN" w:bidi="ar-SA"/>
              </w:rPr>
            </w:pPr>
            <w:r>
              <w:rPr>
                <w:rFonts w:hint="eastAsia" w:ascii="仿宋_GB2312" w:eastAsia="仿宋_GB2312"/>
                <w:szCs w:val="21"/>
                <w:highlight w:val="none"/>
                <w:lang w:val="en-US" w:eastAsia="zh-CN"/>
              </w:rPr>
              <w:t>20.07</w:t>
            </w:r>
          </w:p>
        </w:tc>
        <w:tc>
          <w:tcPr>
            <w:tcW w:w="1098" w:type="dxa"/>
            <w:tcBorders>
              <w:top w:val="single" w:color="auto" w:sz="4" w:space="0"/>
              <w:left w:val="single" w:color="auto" w:sz="4" w:space="0"/>
              <w:bottom w:val="single" w:color="auto" w:sz="4" w:space="0"/>
              <w:right w:val="single" w:color="auto" w:sz="4" w:space="0"/>
            </w:tcBorders>
            <w:shd w:val="clear" w:color="auto" w:fill="auto"/>
            <w:vAlign w:val="center"/>
          </w:tcPr>
          <w:p w14:paraId="32A05923">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仿宋_GB2312" w:eastAsia="仿宋_GB2312"/>
                <w:szCs w:val="21"/>
                <w:highlight w:val="none"/>
              </w:rPr>
              <w:t>1.</w:t>
            </w:r>
            <w:r>
              <w:rPr>
                <w:rFonts w:hint="eastAsia" w:ascii="仿宋_GB2312" w:eastAsia="仿宋_GB2312"/>
                <w:szCs w:val="21"/>
                <w:highlight w:val="none"/>
                <w:lang w:val="en-US" w:eastAsia="zh-CN"/>
              </w:rPr>
              <w:t>8</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14:paraId="7AA52BDA">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宋体" w:hAnsi="宋体"/>
                <w:bCs/>
                <w:highlight w:val="none"/>
              </w:rPr>
              <w:t>≤25</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14:paraId="76EFFBA3">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宋体" w:hAnsi="宋体"/>
                <w:bCs/>
                <w:highlight w:val="none"/>
              </w:rPr>
              <w:t>≤25</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497912F4">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仿宋_GB2312" w:eastAsia="仿宋_GB2312"/>
                <w:szCs w:val="21"/>
                <w:highlight w:val="none"/>
              </w:rPr>
              <w:t>≥</w:t>
            </w:r>
            <w:r>
              <w:rPr>
                <w:rFonts w:ascii="仿宋_GB2312" w:eastAsia="仿宋_GB2312"/>
                <w:szCs w:val="21"/>
                <w:highlight w:val="none"/>
              </w:rPr>
              <w:t>31</w:t>
            </w:r>
          </w:p>
        </w:tc>
        <w:tc>
          <w:tcPr>
            <w:tcW w:w="957" w:type="dxa"/>
            <w:tcBorders>
              <w:top w:val="single" w:color="auto" w:sz="4" w:space="0"/>
              <w:left w:val="single" w:color="auto" w:sz="4" w:space="0"/>
              <w:bottom w:val="single" w:color="auto" w:sz="4" w:space="0"/>
              <w:right w:val="single" w:color="auto" w:sz="4" w:space="0"/>
            </w:tcBorders>
            <w:shd w:val="clear" w:color="auto" w:fill="auto"/>
            <w:vAlign w:val="center"/>
          </w:tcPr>
          <w:p w14:paraId="311C20FD">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仿宋_GB2312" w:eastAsia="仿宋_GB2312"/>
                <w:highlight w:val="none"/>
              </w:rPr>
              <w:t>&gt;</w:t>
            </w:r>
            <w:r>
              <w:rPr>
                <w:rFonts w:ascii="仿宋_GB2312" w:eastAsia="仿宋_GB2312"/>
                <w:highlight w:val="none"/>
              </w:rPr>
              <w:t>11</w:t>
            </w:r>
            <w:r>
              <w:rPr>
                <w:rFonts w:hint="eastAsia" w:ascii="仿宋_GB2312" w:eastAsia="仿宋_GB2312"/>
                <w:highlight w:val="none"/>
              </w:rPr>
              <w:t>50</w:t>
            </w:r>
          </w:p>
        </w:tc>
        <w:tc>
          <w:tcPr>
            <w:tcW w:w="1028" w:type="dxa"/>
            <w:tcBorders>
              <w:top w:val="single" w:color="auto" w:sz="4" w:space="0"/>
              <w:left w:val="single" w:color="auto" w:sz="4" w:space="0"/>
              <w:bottom w:val="single" w:color="auto" w:sz="4" w:space="0"/>
              <w:right w:val="double" w:color="auto" w:sz="4" w:space="0"/>
            </w:tcBorders>
            <w:shd w:val="clear" w:color="auto" w:fill="auto"/>
            <w:vAlign w:val="center"/>
          </w:tcPr>
          <w:p w14:paraId="549FA84E">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仿宋_GB2312" w:eastAsia="仿宋_GB2312"/>
                <w:highlight w:val="none"/>
              </w:rPr>
              <w:t>&gt;</w:t>
            </w:r>
            <w:r>
              <w:rPr>
                <w:rFonts w:hint="eastAsia" w:ascii="仿宋_GB2312" w:eastAsia="仿宋_GB2312"/>
                <w:szCs w:val="21"/>
                <w:highlight w:val="none"/>
                <w:lang w:val="en-US" w:eastAsia="zh-CN"/>
              </w:rPr>
              <w:t>250</w:t>
            </w:r>
          </w:p>
        </w:tc>
      </w:tr>
      <w:tr w14:paraId="2C273B9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97" w:type="dxa"/>
            <w:tcBorders>
              <w:top w:val="single" w:color="auto" w:sz="4" w:space="0"/>
              <w:left w:val="double" w:color="auto" w:sz="4" w:space="0"/>
              <w:bottom w:val="single" w:color="auto" w:sz="4" w:space="0"/>
              <w:right w:val="single" w:color="auto" w:sz="4" w:space="0"/>
            </w:tcBorders>
            <w:shd w:val="clear" w:color="auto" w:fill="auto"/>
            <w:vAlign w:val="center"/>
          </w:tcPr>
          <w:p w14:paraId="02166986">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仿宋_GB2312" w:eastAsia="仿宋_GB2312"/>
                <w:szCs w:val="21"/>
                <w:highlight w:val="none"/>
                <w:lang w:val="en-US" w:eastAsia="zh-CN"/>
              </w:rPr>
              <w:t>原煤</w:t>
            </w:r>
          </w:p>
        </w:tc>
        <w:tc>
          <w:tcPr>
            <w:tcW w:w="998" w:type="dxa"/>
            <w:tcBorders>
              <w:top w:val="single" w:color="auto" w:sz="4" w:space="0"/>
              <w:left w:val="single" w:color="auto" w:sz="4" w:space="0"/>
              <w:bottom w:val="single" w:color="auto" w:sz="4" w:space="0"/>
              <w:right w:val="single" w:color="auto" w:sz="4" w:space="0"/>
            </w:tcBorders>
            <w:shd w:val="clear" w:color="auto" w:fill="auto"/>
            <w:vAlign w:val="center"/>
          </w:tcPr>
          <w:p w14:paraId="0DC11293">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仿宋_GB2312" w:eastAsia="仿宋_GB2312"/>
                <w:szCs w:val="21"/>
                <w:highlight w:val="none"/>
                <w:lang w:val="en-US" w:eastAsia="zh-CN"/>
              </w:rPr>
              <w:t>4500</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14:paraId="550722A5">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仿宋_GB2312" w:eastAsia="仿宋_GB2312"/>
                <w:szCs w:val="21"/>
                <w:highlight w:val="none"/>
                <w:lang w:val="en-US" w:eastAsia="zh-CN"/>
              </w:rPr>
              <w:t>18.81</w:t>
            </w:r>
          </w:p>
        </w:tc>
        <w:tc>
          <w:tcPr>
            <w:tcW w:w="1098" w:type="dxa"/>
            <w:tcBorders>
              <w:top w:val="single" w:color="auto" w:sz="4" w:space="0"/>
              <w:left w:val="single" w:color="auto" w:sz="4" w:space="0"/>
              <w:bottom w:val="single" w:color="auto" w:sz="4" w:space="0"/>
              <w:right w:val="single" w:color="auto" w:sz="4" w:space="0"/>
            </w:tcBorders>
            <w:shd w:val="clear" w:color="auto" w:fill="auto"/>
            <w:vAlign w:val="center"/>
          </w:tcPr>
          <w:p w14:paraId="6CB75377">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仿宋_GB2312" w:eastAsia="仿宋_GB2312"/>
                <w:szCs w:val="21"/>
                <w:highlight w:val="none"/>
              </w:rPr>
              <w:t>1.</w:t>
            </w:r>
            <w:r>
              <w:rPr>
                <w:rFonts w:hint="eastAsia" w:ascii="仿宋_GB2312" w:eastAsia="仿宋_GB2312"/>
                <w:szCs w:val="21"/>
                <w:highlight w:val="none"/>
                <w:lang w:val="en-US" w:eastAsia="zh-CN"/>
              </w:rPr>
              <w:t>8</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14:paraId="732C5C2E">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宋体" w:hAnsi="宋体"/>
                <w:bCs/>
                <w:highlight w:val="none"/>
              </w:rPr>
              <w:t>≤25</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14:paraId="4697FDE7">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宋体" w:hAnsi="宋体"/>
                <w:bCs/>
                <w:highlight w:val="none"/>
              </w:rPr>
              <w:t>≤25</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7D04BAB1">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仿宋_GB2312" w:eastAsia="仿宋_GB2312"/>
                <w:szCs w:val="21"/>
                <w:highlight w:val="none"/>
              </w:rPr>
              <w:t>≥</w:t>
            </w:r>
            <w:r>
              <w:rPr>
                <w:rFonts w:ascii="仿宋_GB2312" w:eastAsia="仿宋_GB2312"/>
                <w:szCs w:val="21"/>
                <w:highlight w:val="none"/>
              </w:rPr>
              <w:t>31</w:t>
            </w:r>
          </w:p>
        </w:tc>
        <w:tc>
          <w:tcPr>
            <w:tcW w:w="957" w:type="dxa"/>
            <w:tcBorders>
              <w:top w:val="single" w:color="auto" w:sz="4" w:space="0"/>
              <w:left w:val="single" w:color="auto" w:sz="4" w:space="0"/>
              <w:bottom w:val="single" w:color="auto" w:sz="4" w:space="0"/>
              <w:right w:val="single" w:color="auto" w:sz="4" w:space="0"/>
            </w:tcBorders>
            <w:shd w:val="clear" w:color="auto" w:fill="auto"/>
            <w:vAlign w:val="center"/>
          </w:tcPr>
          <w:p w14:paraId="28E8C7BB">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r>
              <w:rPr>
                <w:rFonts w:hint="eastAsia" w:ascii="仿宋_GB2312" w:eastAsia="仿宋_GB2312"/>
                <w:highlight w:val="none"/>
              </w:rPr>
              <w:t>&gt;</w:t>
            </w:r>
            <w:r>
              <w:rPr>
                <w:rFonts w:ascii="仿宋_GB2312" w:eastAsia="仿宋_GB2312"/>
                <w:highlight w:val="none"/>
              </w:rPr>
              <w:t>11</w:t>
            </w:r>
            <w:r>
              <w:rPr>
                <w:rFonts w:hint="eastAsia" w:ascii="仿宋_GB2312" w:eastAsia="仿宋_GB2312"/>
                <w:highlight w:val="none"/>
              </w:rPr>
              <w:t>50</w:t>
            </w:r>
          </w:p>
        </w:tc>
        <w:tc>
          <w:tcPr>
            <w:tcW w:w="1028" w:type="dxa"/>
            <w:tcBorders>
              <w:top w:val="single" w:color="auto" w:sz="4" w:space="0"/>
              <w:left w:val="single" w:color="auto" w:sz="4" w:space="0"/>
              <w:bottom w:val="single" w:color="auto" w:sz="4" w:space="0"/>
              <w:right w:val="double" w:color="auto" w:sz="4" w:space="0"/>
            </w:tcBorders>
            <w:shd w:val="clear" w:color="auto" w:fill="auto"/>
            <w:vAlign w:val="center"/>
          </w:tcPr>
          <w:p w14:paraId="2D4C10D8">
            <w:pPr>
              <w:snapToGrid w:val="0"/>
              <w:spacing w:line="420" w:lineRule="atLeast"/>
              <w:jc w:val="center"/>
              <w:rPr>
                <w:rFonts w:hint="eastAsia" w:ascii="仿宋_GB2312" w:hAnsi="Times New Roman" w:eastAsia="仿宋_GB2312" w:cs="Times New Roman"/>
                <w:kern w:val="2"/>
                <w:sz w:val="21"/>
                <w:szCs w:val="21"/>
                <w:highlight w:val="none"/>
                <w:lang w:val="en-US" w:eastAsia="zh-CN" w:bidi="ar-SA"/>
              </w:rPr>
            </w:pPr>
          </w:p>
        </w:tc>
      </w:tr>
    </w:tbl>
    <w:p w14:paraId="2CFB8BC1">
      <w:pPr>
        <w:spacing w:before="240" w:line="420" w:lineRule="atLeast"/>
        <w:ind w:left="420" w:leftChars="200"/>
        <w:rPr>
          <w:rFonts w:ascii="黑体" w:eastAsia="黑体"/>
          <w:b/>
          <w:bCs/>
          <w:sz w:val="28"/>
          <w:szCs w:val="28"/>
        </w:rPr>
      </w:pPr>
      <w:r>
        <w:rPr>
          <w:rFonts w:hint="eastAsia" w:ascii="黑体" w:eastAsia="黑体"/>
          <w:b/>
          <w:bCs/>
          <w:sz w:val="28"/>
          <w:szCs w:val="28"/>
        </w:rPr>
        <w:t>第二条  数量及交货期</w:t>
      </w:r>
    </w:p>
    <w:p w14:paraId="13CAF20E">
      <w:pPr>
        <w:spacing w:before="120" w:after="120" w:line="420" w:lineRule="atLeast"/>
        <w:ind w:firstLine="480" w:firstLineChars="200"/>
        <w:rPr>
          <w:rFonts w:hint="default" w:ascii="仿宋_GB2312" w:eastAsia="仿宋_GB2312"/>
          <w:sz w:val="24"/>
          <w:highlight w:val="none"/>
          <w:lang w:val="en-US" w:eastAsia="zh-CN"/>
        </w:rPr>
      </w:pPr>
      <w:r>
        <w:rPr>
          <w:rFonts w:hint="eastAsia" w:ascii="仿宋_GB2312" w:eastAsia="仿宋_GB2312"/>
          <w:sz w:val="24"/>
        </w:rPr>
        <w:t>2.1  合同</w:t>
      </w:r>
      <w:r>
        <w:rPr>
          <w:rFonts w:hint="eastAsia" w:ascii="仿宋_GB2312" w:eastAsia="仿宋_GB2312"/>
          <w:sz w:val="24"/>
          <w:highlight w:val="none"/>
        </w:rPr>
        <w:t>总量：</w:t>
      </w:r>
      <w:r>
        <w:rPr>
          <w:rFonts w:hint="eastAsia" w:ascii="仿宋_GB2312" w:hAnsi="仿宋_GB2312" w:eastAsia="仿宋_GB2312" w:cs="仿宋_GB2312"/>
          <w:b/>
          <w:bCs/>
          <w:spacing w:val="-3"/>
          <w:sz w:val="24"/>
          <w:lang w:val="en-US" w:eastAsia="zh-CN"/>
        </w:rPr>
        <w:t>****</w:t>
      </w:r>
      <w:r>
        <w:rPr>
          <w:rFonts w:hint="eastAsia" w:ascii="仿宋_GB2312" w:eastAsia="仿宋_GB2312"/>
          <w:b w:val="0"/>
          <w:bCs w:val="0"/>
          <w:sz w:val="24"/>
          <w:highlight w:val="none"/>
          <w:u w:val="single"/>
          <w:lang w:val="en-US" w:eastAsia="zh-CN"/>
        </w:rPr>
        <w:t>万吨</w:t>
      </w:r>
      <w:r>
        <w:rPr>
          <w:rFonts w:hint="eastAsia" w:ascii="仿宋_GB2312" w:eastAsia="仿宋_GB2312"/>
          <w:sz w:val="24"/>
          <w:highlight w:val="none"/>
          <w:lang w:val="en-US" w:eastAsia="zh-CN"/>
        </w:rPr>
        <w:t>。</w:t>
      </w:r>
    </w:p>
    <w:p w14:paraId="12970A99">
      <w:pPr>
        <w:spacing w:before="120" w:after="120" w:line="420" w:lineRule="atLeast"/>
        <w:ind w:firstLine="480" w:firstLineChars="200"/>
        <w:rPr>
          <w:rFonts w:hint="eastAsia" w:ascii="仿宋_GB2312" w:eastAsia="仿宋_GB2312"/>
          <w:sz w:val="24"/>
          <w:highlight w:val="none"/>
        </w:rPr>
      </w:pPr>
      <w:r>
        <w:rPr>
          <w:rFonts w:hint="eastAsia" w:ascii="仿宋_GB2312" w:eastAsia="仿宋_GB2312"/>
          <w:sz w:val="24"/>
          <w:highlight w:val="none"/>
        </w:rPr>
        <w:t>2.2  合同交货期：</w:t>
      </w:r>
      <w:r>
        <w:rPr>
          <w:rFonts w:hint="eastAsia" w:ascii="仿宋_GB2312" w:hAnsi="仿宋_GB2312" w:eastAsia="仿宋_GB2312" w:cs="仿宋_GB2312"/>
          <w:b/>
          <w:bCs/>
          <w:spacing w:val="-3"/>
          <w:sz w:val="24"/>
          <w:lang w:val="en-US" w:eastAsia="zh-CN"/>
        </w:rPr>
        <w:t>****</w:t>
      </w:r>
      <w:r>
        <w:rPr>
          <w:rFonts w:hint="eastAsia" w:ascii="仿宋_GB2312" w:eastAsia="仿宋_GB2312"/>
          <w:sz w:val="24"/>
          <w:highlight w:val="none"/>
        </w:rPr>
        <w:t>年</w:t>
      </w:r>
      <w:r>
        <w:rPr>
          <w:rFonts w:hint="eastAsia" w:ascii="仿宋_GB2312" w:hAnsi="仿宋_GB2312" w:eastAsia="仿宋_GB2312" w:cs="仿宋_GB2312"/>
          <w:b/>
          <w:bCs/>
          <w:spacing w:val="-3"/>
          <w:sz w:val="24"/>
          <w:lang w:val="en-US" w:eastAsia="zh-CN"/>
        </w:rPr>
        <w:t>**</w:t>
      </w:r>
      <w:r>
        <w:rPr>
          <w:rFonts w:hint="eastAsia" w:ascii="仿宋_GB2312" w:eastAsia="仿宋_GB2312"/>
          <w:sz w:val="24"/>
          <w:highlight w:val="none"/>
        </w:rPr>
        <w:t>月</w:t>
      </w:r>
      <w:r>
        <w:rPr>
          <w:rFonts w:hint="eastAsia" w:ascii="仿宋_GB2312" w:hAnsi="仿宋_GB2312" w:eastAsia="仿宋_GB2312" w:cs="仿宋_GB2312"/>
          <w:b/>
          <w:bCs/>
          <w:spacing w:val="-3"/>
          <w:sz w:val="24"/>
          <w:lang w:val="en-US" w:eastAsia="zh-CN"/>
        </w:rPr>
        <w:t>**</w:t>
      </w:r>
      <w:r>
        <w:rPr>
          <w:rFonts w:hint="eastAsia" w:ascii="仿宋_GB2312" w:eastAsia="仿宋_GB2312"/>
          <w:sz w:val="24"/>
          <w:highlight w:val="none"/>
        </w:rPr>
        <w:t>日至</w:t>
      </w:r>
      <w:r>
        <w:rPr>
          <w:rFonts w:hint="eastAsia" w:ascii="仿宋_GB2312" w:hAnsi="仿宋_GB2312" w:eastAsia="仿宋_GB2312" w:cs="仿宋_GB2312"/>
          <w:b/>
          <w:bCs/>
          <w:spacing w:val="-3"/>
          <w:sz w:val="24"/>
          <w:lang w:val="en-US" w:eastAsia="zh-CN"/>
        </w:rPr>
        <w:t>****</w:t>
      </w:r>
      <w:r>
        <w:rPr>
          <w:rFonts w:hint="eastAsia" w:ascii="仿宋_GB2312" w:eastAsia="仿宋_GB2312"/>
          <w:sz w:val="24"/>
          <w:highlight w:val="none"/>
        </w:rPr>
        <w:t>年</w:t>
      </w:r>
      <w:r>
        <w:rPr>
          <w:rFonts w:hint="eastAsia" w:ascii="仿宋_GB2312" w:hAnsi="仿宋_GB2312" w:eastAsia="仿宋_GB2312" w:cs="仿宋_GB2312"/>
          <w:b/>
          <w:bCs/>
          <w:spacing w:val="-3"/>
          <w:sz w:val="24"/>
          <w:lang w:val="en-US" w:eastAsia="zh-CN"/>
        </w:rPr>
        <w:t>**</w:t>
      </w:r>
      <w:r>
        <w:rPr>
          <w:rFonts w:hint="eastAsia" w:ascii="仿宋_GB2312" w:eastAsia="仿宋_GB2312"/>
          <w:sz w:val="24"/>
          <w:highlight w:val="none"/>
        </w:rPr>
        <w:t>月</w:t>
      </w:r>
      <w:r>
        <w:rPr>
          <w:rFonts w:hint="eastAsia" w:ascii="仿宋_GB2312" w:hAnsi="仿宋_GB2312" w:eastAsia="仿宋_GB2312" w:cs="仿宋_GB2312"/>
          <w:b/>
          <w:bCs/>
          <w:spacing w:val="-3"/>
          <w:sz w:val="24"/>
          <w:lang w:val="en-US" w:eastAsia="zh-CN"/>
        </w:rPr>
        <w:t>**</w:t>
      </w:r>
      <w:r>
        <w:rPr>
          <w:rFonts w:hint="eastAsia" w:ascii="仿宋_GB2312" w:eastAsia="仿宋_GB2312"/>
          <w:sz w:val="24"/>
          <w:highlight w:val="none"/>
        </w:rPr>
        <w:t>日。</w:t>
      </w:r>
    </w:p>
    <w:p w14:paraId="71EA4EFA">
      <w:pPr>
        <w:spacing w:before="120" w:after="120" w:line="420" w:lineRule="atLeast"/>
        <w:ind w:firstLine="480" w:firstLineChars="200"/>
        <w:rPr>
          <w:rFonts w:hint="default" w:ascii="仿宋_GB2312" w:eastAsia="仿宋_GB2312"/>
          <w:sz w:val="24"/>
          <w:highlight w:val="none"/>
          <w:lang w:val="en-US" w:eastAsia="zh-CN"/>
        </w:rPr>
      </w:pPr>
      <w:r>
        <w:rPr>
          <w:rFonts w:hint="eastAsia" w:ascii="仿宋_GB2312" w:eastAsia="仿宋_GB2312"/>
          <w:sz w:val="24"/>
          <w:highlight w:val="none"/>
          <w:lang w:val="en-US" w:eastAsia="zh-CN"/>
        </w:rPr>
        <w:t>注：交货期由</w:t>
      </w:r>
      <w:r>
        <w:rPr>
          <w:rFonts w:hint="eastAsia" w:ascii="仿宋_GB2312" w:hAnsi="仿宋_GB2312" w:eastAsia="仿宋_GB2312" w:cs="仿宋_GB2312"/>
          <w:b/>
          <w:bCs/>
          <w:spacing w:val="-3"/>
          <w:sz w:val="24"/>
          <w:lang w:val="en-US" w:eastAsia="zh-CN"/>
        </w:rPr>
        <w:t>****</w:t>
      </w:r>
      <w:r>
        <w:rPr>
          <w:rFonts w:hint="eastAsia" w:ascii="仿宋_GB2312" w:eastAsia="仿宋_GB2312"/>
          <w:sz w:val="24"/>
          <w:highlight w:val="none"/>
          <w:lang w:val="en-US" w:eastAsia="zh-CN"/>
        </w:rPr>
        <w:t>年</w:t>
      </w:r>
      <w:r>
        <w:rPr>
          <w:rFonts w:hint="eastAsia" w:ascii="仿宋_GB2312" w:hAnsi="仿宋_GB2312" w:eastAsia="仿宋_GB2312" w:cs="仿宋_GB2312"/>
          <w:b/>
          <w:bCs/>
          <w:spacing w:val="-3"/>
          <w:sz w:val="24"/>
          <w:lang w:val="en-US" w:eastAsia="zh-CN"/>
        </w:rPr>
        <w:t>**</w:t>
      </w:r>
      <w:r>
        <w:rPr>
          <w:rFonts w:hint="eastAsia" w:ascii="仿宋_GB2312" w:eastAsia="仿宋_GB2312"/>
          <w:sz w:val="24"/>
          <w:highlight w:val="none"/>
          <w:lang w:val="en-US" w:eastAsia="zh-CN"/>
        </w:rPr>
        <w:t>月</w:t>
      </w:r>
      <w:r>
        <w:rPr>
          <w:rFonts w:hint="eastAsia" w:ascii="仿宋_GB2312" w:hAnsi="仿宋_GB2312" w:eastAsia="仿宋_GB2312" w:cs="仿宋_GB2312"/>
          <w:b/>
          <w:bCs/>
          <w:spacing w:val="-3"/>
          <w:sz w:val="24"/>
          <w:lang w:val="en-US" w:eastAsia="zh-CN"/>
        </w:rPr>
        <w:t>**</w:t>
      </w:r>
      <w:r>
        <w:rPr>
          <w:rFonts w:hint="eastAsia" w:ascii="仿宋_GB2312" w:eastAsia="仿宋_GB2312"/>
          <w:sz w:val="24"/>
          <w:highlight w:val="none"/>
          <w:lang w:val="en-US" w:eastAsia="zh-CN"/>
        </w:rPr>
        <w:t>日</w:t>
      </w:r>
      <w:r>
        <w:rPr>
          <w:rFonts w:hint="eastAsia" w:ascii="仿宋_GB2312" w:hAnsi="仿宋_GB2312" w:eastAsia="仿宋_GB2312" w:cs="仿宋_GB2312"/>
          <w:b/>
          <w:bCs/>
          <w:spacing w:val="-3"/>
          <w:sz w:val="24"/>
          <w:lang w:val="en-US" w:eastAsia="zh-CN"/>
        </w:rPr>
        <w:t>**</w:t>
      </w:r>
      <w:r>
        <w:rPr>
          <w:rFonts w:hint="eastAsia" w:ascii="仿宋_GB2312" w:eastAsia="仿宋_GB2312"/>
          <w:sz w:val="24"/>
          <w:highlight w:val="none"/>
          <w:lang w:val="en-US" w:eastAsia="zh-CN"/>
        </w:rPr>
        <w:t>时起至</w:t>
      </w:r>
      <w:r>
        <w:rPr>
          <w:rFonts w:hint="eastAsia" w:ascii="仿宋_GB2312" w:hAnsi="仿宋_GB2312" w:eastAsia="仿宋_GB2312" w:cs="仿宋_GB2312"/>
          <w:b/>
          <w:bCs/>
          <w:spacing w:val="-3"/>
          <w:sz w:val="24"/>
          <w:lang w:val="en-US" w:eastAsia="zh-CN"/>
        </w:rPr>
        <w:t>****</w:t>
      </w:r>
      <w:r>
        <w:rPr>
          <w:rFonts w:hint="eastAsia" w:ascii="仿宋_GB2312" w:eastAsia="仿宋_GB2312"/>
          <w:sz w:val="24"/>
          <w:highlight w:val="none"/>
          <w:lang w:val="en-US" w:eastAsia="zh-CN"/>
        </w:rPr>
        <w:t>年</w:t>
      </w:r>
      <w:r>
        <w:rPr>
          <w:rFonts w:hint="eastAsia" w:ascii="仿宋_GB2312" w:hAnsi="仿宋_GB2312" w:eastAsia="仿宋_GB2312" w:cs="仿宋_GB2312"/>
          <w:b/>
          <w:bCs/>
          <w:spacing w:val="-3"/>
          <w:sz w:val="24"/>
          <w:lang w:val="en-US" w:eastAsia="zh-CN"/>
        </w:rPr>
        <w:t>**</w:t>
      </w:r>
      <w:r>
        <w:rPr>
          <w:rFonts w:hint="eastAsia" w:ascii="仿宋_GB2312" w:eastAsia="仿宋_GB2312"/>
          <w:sz w:val="24"/>
          <w:highlight w:val="none"/>
          <w:lang w:val="en-US" w:eastAsia="zh-CN"/>
        </w:rPr>
        <w:t>月</w:t>
      </w:r>
      <w:r>
        <w:rPr>
          <w:rFonts w:hint="eastAsia" w:ascii="仿宋_GB2312" w:hAnsi="仿宋_GB2312" w:eastAsia="仿宋_GB2312" w:cs="仿宋_GB2312"/>
          <w:b/>
          <w:bCs/>
          <w:spacing w:val="-3"/>
          <w:sz w:val="24"/>
          <w:lang w:val="en-US" w:eastAsia="zh-CN"/>
        </w:rPr>
        <w:t>**</w:t>
      </w:r>
      <w:r>
        <w:rPr>
          <w:rFonts w:hint="eastAsia" w:ascii="仿宋_GB2312" w:eastAsia="仿宋_GB2312"/>
          <w:sz w:val="24"/>
          <w:highlight w:val="none"/>
          <w:lang w:val="en-US" w:eastAsia="zh-CN"/>
        </w:rPr>
        <w:t>日</w:t>
      </w:r>
      <w:r>
        <w:rPr>
          <w:rFonts w:hint="eastAsia" w:ascii="仿宋_GB2312" w:hAnsi="仿宋_GB2312" w:eastAsia="仿宋_GB2312" w:cs="仿宋_GB2312"/>
          <w:b/>
          <w:bCs/>
          <w:spacing w:val="-3"/>
          <w:sz w:val="24"/>
          <w:lang w:val="en-US" w:eastAsia="zh-CN"/>
        </w:rPr>
        <w:t>**</w:t>
      </w:r>
      <w:r>
        <w:rPr>
          <w:rFonts w:hint="eastAsia" w:ascii="仿宋_GB2312" w:eastAsia="仿宋_GB2312"/>
          <w:sz w:val="24"/>
          <w:highlight w:val="none"/>
          <w:lang w:val="en-US" w:eastAsia="zh-CN"/>
        </w:rPr>
        <w:t>时止。</w:t>
      </w:r>
    </w:p>
    <w:p w14:paraId="38A14EAA">
      <w:pPr>
        <w:spacing w:before="240" w:line="420" w:lineRule="atLeast"/>
        <w:ind w:left="420" w:leftChars="200"/>
        <w:rPr>
          <w:rFonts w:ascii="黑体" w:eastAsia="黑体"/>
          <w:b/>
          <w:bCs/>
          <w:sz w:val="28"/>
          <w:szCs w:val="28"/>
          <w:highlight w:val="none"/>
        </w:rPr>
      </w:pPr>
      <w:r>
        <w:rPr>
          <w:rFonts w:hint="eastAsia" w:ascii="黑体" w:eastAsia="黑体"/>
          <w:b/>
          <w:bCs/>
          <w:sz w:val="28"/>
          <w:szCs w:val="28"/>
          <w:highlight w:val="none"/>
        </w:rPr>
        <w:t>第三条  交货方式和运输</w:t>
      </w:r>
    </w:p>
    <w:p w14:paraId="7E169C7C">
      <w:pPr>
        <w:spacing w:before="120" w:line="420" w:lineRule="atLeast"/>
        <w:ind w:firstLine="480" w:firstLineChars="200"/>
        <w:rPr>
          <w:rFonts w:ascii="仿宋_GB2312" w:hAnsi="宋体" w:eastAsia="仿宋_GB2312"/>
          <w:sz w:val="24"/>
          <w:highlight w:val="none"/>
        </w:rPr>
      </w:pPr>
      <w:r>
        <w:rPr>
          <w:rFonts w:hint="eastAsia" w:ascii="仿宋_GB2312" w:eastAsia="仿宋_GB2312"/>
          <w:sz w:val="24"/>
          <w:highlight w:val="none"/>
        </w:rPr>
        <w:t>3.1  交货方式：</w:t>
      </w:r>
      <w:r>
        <w:rPr>
          <w:rFonts w:hint="eastAsia" w:ascii="仿宋_GB2312" w:eastAsia="仿宋_GB2312"/>
          <w:sz w:val="24"/>
          <w:highlight w:val="none"/>
          <w:u w:val="single"/>
        </w:rPr>
        <w:t>坑口交货</w:t>
      </w:r>
      <w:r>
        <w:rPr>
          <w:rFonts w:hint="eastAsia" w:ascii="仿宋_GB2312" w:eastAsia="仿宋_GB2312"/>
          <w:sz w:val="24"/>
          <w:highlight w:val="none"/>
        </w:rPr>
        <w:t>。</w:t>
      </w:r>
    </w:p>
    <w:p w14:paraId="382AF269">
      <w:pPr>
        <w:spacing w:before="120" w:line="420" w:lineRule="atLeast"/>
        <w:ind w:firstLine="480" w:firstLineChars="200"/>
        <w:rPr>
          <w:rFonts w:ascii="仿宋_GB2312" w:eastAsia="仿宋_GB2312"/>
          <w:color w:val="FF0000"/>
          <w:sz w:val="24"/>
          <w:highlight w:val="none"/>
        </w:rPr>
      </w:pPr>
      <w:r>
        <w:rPr>
          <w:rFonts w:hint="eastAsia" w:ascii="仿宋_GB2312" w:hAnsi="宋体" w:eastAsia="仿宋_GB2312"/>
          <w:sz w:val="24"/>
          <w:highlight w:val="none"/>
        </w:rPr>
        <w:t>3.</w:t>
      </w:r>
      <w:r>
        <w:rPr>
          <w:rFonts w:hint="eastAsia" w:ascii="仿宋_GB2312" w:hAnsi="宋体" w:eastAsia="仿宋_GB2312"/>
          <w:sz w:val="24"/>
          <w:highlight w:val="none"/>
          <w:lang w:val="en-US" w:eastAsia="zh-CN"/>
        </w:rPr>
        <w:t xml:space="preserve">2  </w:t>
      </w:r>
      <w:r>
        <w:rPr>
          <w:rFonts w:hint="eastAsia" w:ascii="仿宋_GB2312" w:eastAsia="仿宋_GB2312"/>
          <w:sz w:val="24"/>
          <w:highlight w:val="none"/>
          <w:lang w:val="en-US" w:eastAsia="zh-CN"/>
        </w:rPr>
        <w:t>甲</w:t>
      </w:r>
      <w:r>
        <w:rPr>
          <w:rFonts w:hint="eastAsia" w:ascii="仿宋_GB2312" w:eastAsia="仿宋_GB2312"/>
          <w:sz w:val="24"/>
          <w:highlight w:val="none"/>
        </w:rPr>
        <w:t>方应按合同约定数量及时发货；</w:t>
      </w:r>
      <w:r>
        <w:rPr>
          <w:rFonts w:hint="eastAsia" w:ascii="仿宋_GB2312" w:eastAsia="仿宋_GB2312"/>
          <w:sz w:val="24"/>
          <w:highlight w:val="none"/>
          <w:lang w:val="en-US" w:eastAsia="zh-CN"/>
        </w:rPr>
        <w:t>乙</w:t>
      </w:r>
      <w:r>
        <w:rPr>
          <w:rFonts w:hint="eastAsia" w:ascii="仿宋_GB2312" w:eastAsia="仿宋_GB2312"/>
          <w:sz w:val="24"/>
          <w:highlight w:val="none"/>
        </w:rPr>
        <w:t>方应按合同约定数量及时收货，完成交收。</w:t>
      </w:r>
    </w:p>
    <w:p w14:paraId="5FA8E9DC">
      <w:pPr>
        <w:spacing w:before="240" w:line="420" w:lineRule="atLeast"/>
        <w:ind w:left="420" w:leftChars="200"/>
        <w:rPr>
          <w:rFonts w:hint="eastAsia" w:ascii="黑体" w:eastAsia="黑体"/>
          <w:b/>
          <w:bCs/>
          <w:sz w:val="28"/>
          <w:szCs w:val="28"/>
          <w:highlight w:val="none"/>
          <w:lang w:val="en-US" w:eastAsia="zh-CN"/>
        </w:rPr>
      </w:pPr>
      <w:r>
        <w:rPr>
          <w:rFonts w:hint="eastAsia" w:ascii="黑体" w:eastAsia="黑体"/>
          <w:b/>
          <w:bCs/>
          <w:sz w:val="28"/>
          <w:szCs w:val="28"/>
          <w:highlight w:val="none"/>
        </w:rPr>
        <w:t>第四条  价格</w:t>
      </w:r>
      <w:r>
        <w:rPr>
          <w:rFonts w:hint="eastAsia" w:ascii="黑体" w:eastAsia="黑体"/>
          <w:b/>
          <w:bCs/>
          <w:sz w:val="28"/>
          <w:szCs w:val="28"/>
          <w:highlight w:val="none"/>
          <w:lang w:val="en-US" w:eastAsia="zh-CN"/>
        </w:rPr>
        <w:t>机制</w:t>
      </w:r>
    </w:p>
    <w:p w14:paraId="7F59DD81">
      <w:pPr>
        <w:spacing w:before="120" w:line="420" w:lineRule="atLeast"/>
        <w:ind w:firstLine="480" w:firstLineChars="200"/>
        <w:rPr>
          <w:rFonts w:hint="eastAsia" w:ascii="仿宋_GB2312" w:eastAsia="仿宋_GB2312"/>
          <w:sz w:val="24"/>
          <w:highlight w:val="none"/>
          <w:lang w:val="en-US" w:eastAsia="zh-CN"/>
        </w:rPr>
      </w:pPr>
      <w:r>
        <w:rPr>
          <w:rFonts w:hint="eastAsia" w:ascii="仿宋_GB2312" w:hAnsi="宋体" w:eastAsia="仿宋_GB2312"/>
          <w:sz w:val="24"/>
          <w:highlight w:val="none"/>
          <w:lang w:val="en-US" w:eastAsia="zh-CN"/>
        </w:rPr>
        <w:t>4</w:t>
      </w:r>
      <w:r>
        <w:rPr>
          <w:rFonts w:hint="eastAsia" w:ascii="仿宋_GB2312" w:hAnsi="宋体" w:eastAsia="仿宋_GB2312"/>
          <w:sz w:val="24"/>
          <w:highlight w:val="none"/>
        </w:rPr>
        <w:t>.</w:t>
      </w:r>
      <w:r>
        <w:rPr>
          <w:rFonts w:hint="eastAsia" w:ascii="仿宋_GB2312" w:hAnsi="宋体" w:eastAsia="仿宋_GB2312"/>
          <w:sz w:val="24"/>
          <w:highlight w:val="none"/>
          <w:lang w:val="en-US" w:eastAsia="zh-CN"/>
        </w:rPr>
        <w:t xml:space="preserve">1  </w:t>
      </w:r>
      <w:r>
        <w:rPr>
          <w:rFonts w:hint="eastAsia" w:ascii="仿宋_GB2312" w:eastAsia="仿宋_GB2312"/>
          <w:sz w:val="24"/>
          <w:highlight w:val="none"/>
          <w:lang w:val="en-US" w:eastAsia="zh-CN"/>
        </w:rPr>
        <w:t>结算价格</w:t>
      </w:r>
    </w:p>
    <w:p w14:paraId="57250AA3">
      <w:pPr>
        <w:numPr>
          <w:ilvl w:val="0"/>
          <w:numId w:val="0"/>
        </w:numPr>
        <w:spacing w:before="120" w:line="420" w:lineRule="atLeast"/>
        <w:ind w:firstLine="480" w:firstLineChars="200"/>
        <w:rPr>
          <w:rFonts w:hint="eastAsia" w:ascii="仿宋_GB2312" w:hAnsi="Times New Roman" w:eastAsia="仿宋_GB2312" w:cs="Times New Roman"/>
          <w:sz w:val="24"/>
          <w:highlight w:val="none"/>
          <w:lang w:val="en-US" w:eastAsia="zh-CN"/>
        </w:rPr>
      </w:pPr>
      <w:r>
        <w:rPr>
          <w:rFonts w:hint="eastAsia" w:ascii="仿宋_GB2312" w:hAnsi="Times New Roman" w:eastAsia="仿宋_GB2312" w:cs="Times New Roman"/>
          <w:sz w:val="24"/>
          <w:highlight w:val="none"/>
          <w:lang w:val="en-US" w:eastAsia="zh-CN"/>
        </w:rPr>
        <w:t>块煤</w:t>
      </w:r>
      <w:r>
        <w:rPr>
          <w:rFonts w:hint="eastAsia" w:ascii="仿宋_GB2312" w:eastAsia="仿宋_GB2312" w:cs="Times New Roman"/>
          <w:sz w:val="24"/>
          <w:highlight w:val="none"/>
          <w:lang w:val="en-US" w:eastAsia="zh-CN"/>
        </w:rPr>
        <w:t>：</w:t>
      </w:r>
      <w:r>
        <w:rPr>
          <w:rFonts w:hint="eastAsia" w:ascii="仿宋_GB2312" w:hAnsi="Times New Roman" w:eastAsia="仿宋_GB2312" w:cs="Times New Roman"/>
          <w:sz w:val="24"/>
          <w:highlight w:val="none"/>
          <w:lang w:val="en-US" w:eastAsia="zh-CN"/>
        </w:rPr>
        <w:t>按照内蒙古煤炭交易中心有限公司、国能互通内蒙古网络科技有限公司联合发布的鄂尔多斯块煤4800大卡煤种坑口价格指数作为基准价格，以（内蒙古煤炭交易中心有限公司、国能互通内蒙古网络科技有限公司联合发布的鄂尔多斯块煤4800大卡煤种坑口价格指数平均值/4800）*当期煤种热值加权平均值进行结算，一个价格周期出具一次结算单据，确定结算煤种热值价格。</w:t>
      </w:r>
    </w:p>
    <w:p w14:paraId="497EE577">
      <w:pPr>
        <w:spacing w:before="120" w:line="420" w:lineRule="atLeast"/>
        <w:ind w:firstLine="480" w:firstLineChars="200"/>
        <w:rPr>
          <w:rFonts w:hint="default" w:ascii="黑体" w:eastAsia="黑体"/>
          <w:b/>
          <w:bCs/>
          <w:sz w:val="28"/>
          <w:szCs w:val="28"/>
          <w:highlight w:val="none"/>
          <w:lang w:val="en-US"/>
        </w:rPr>
      </w:pPr>
      <w:r>
        <w:rPr>
          <w:rFonts w:hint="eastAsia" w:ascii="仿宋_GB2312" w:hAnsi="宋体" w:eastAsia="仿宋_GB2312"/>
          <w:sz w:val="24"/>
          <w:highlight w:val="none"/>
          <w:lang w:val="en-US" w:eastAsia="zh-CN"/>
        </w:rPr>
        <w:t>4</w:t>
      </w:r>
      <w:r>
        <w:rPr>
          <w:rFonts w:hint="eastAsia" w:ascii="仿宋_GB2312" w:hAnsi="宋体" w:eastAsia="仿宋_GB2312"/>
          <w:sz w:val="24"/>
          <w:highlight w:val="none"/>
        </w:rPr>
        <w:t>.</w:t>
      </w:r>
      <w:r>
        <w:rPr>
          <w:rFonts w:hint="eastAsia" w:ascii="仿宋_GB2312" w:hAnsi="宋体" w:eastAsia="仿宋_GB2312"/>
          <w:sz w:val="24"/>
          <w:highlight w:val="none"/>
          <w:lang w:val="en-US" w:eastAsia="zh-CN"/>
        </w:rPr>
        <w:t xml:space="preserve">2  </w:t>
      </w:r>
      <w:r>
        <w:rPr>
          <w:rFonts w:hint="eastAsia" w:ascii="仿宋_GB2312" w:eastAsia="仿宋_GB2312"/>
          <w:sz w:val="24"/>
          <w:highlight w:val="none"/>
          <w:lang w:val="en-US" w:eastAsia="zh-CN"/>
        </w:rPr>
        <w:t>上述意见的有效期原则上自</w:t>
      </w:r>
      <w:r>
        <w:rPr>
          <w:rFonts w:hint="eastAsia" w:ascii="仿宋_GB2312" w:hAnsi="仿宋_GB2312" w:eastAsia="仿宋_GB2312" w:cs="仿宋_GB2312"/>
          <w:b/>
          <w:bCs/>
          <w:spacing w:val="-3"/>
          <w:sz w:val="24"/>
          <w:lang w:val="en-US" w:eastAsia="zh-CN"/>
        </w:rPr>
        <w:t>****</w:t>
      </w:r>
      <w:r>
        <w:rPr>
          <w:rFonts w:hint="eastAsia" w:ascii="仿宋_GB2312" w:eastAsia="仿宋_GB2312"/>
          <w:sz w:val="24"/>
          <w:highlight w:val="none"/>
          <w:lang w:val="en-US" w:eastAsia="zh-CN"/>
        </w:rPr>
        <w:t>年</w:t>
      </w:r>
      <w:r>
        <w:rPr>
          <w:rFonts w:hint="eastAsia" w:ascii="仿宋_GB2312" w:hAnsi="仿宋_GB2312" w:eastAsia="仿宋_GB2312" w:cs="仿宋_GB2312"/>
          <w:b/>
          <w:bCs/>
          <w:spacing w:val="-3"/>
          <w:sz w:val="24"/>
          <w:lang w:val="en-US" w:eastAsia="zh-CN"/>
        </w:rPr>
        <w:t>**</w:t>
      </w:r>
      <w:r>
        <w:rPr>
          <w:rFonts w:hint="eastAsia" w:ascii="仿宋_GB2312" w:eastAsia="仿宋_GB2312"/>
          <w:sz w:val="24"/>
          <w:highlight w:val="none"/>
          <w:lang w:val="en-US" w:eastAsia="zh-CN"/>
        </w:rPr>
        <w:t>月</w:t>
      </w:r>
      <w:r>
        <w:rPr>
          <w:rFonts w:hint="eastAsia" w:ascii="仿宋_GB2312" w:hAnsi="仿宋_GB2312" w:eastAsia="仿宋_GB2312" w:cs="仿宋_GB2312"/>
          <w:b/>
          <w:bCs/>
          <w:spacing w:val="-3"/>
          <w:sz w:val="24"/>
          <w:lang w:val="en-US" w:eastAsia="zh-CN"/>
        </w:rPr>
        <w:t>**</w:t>
      </w:r>
      <w:r>
        <w:rPr>
          <w:rFonts w:hint="eastAsia" w:ascii="仿宋_GB2312" w:eastAsia="仿宋_GB2312"/>
          <w:sz w:val="24"/>
          <w:highlight w:val="none"/>
          <w:lang w:val="en-US" w:eastAsia="zh-CN"/>
        </w:rPr>
        <w:t>日起，至</w:t>
      </w:r>
      <w:r>
        <w:rPr>
          <w:rFonts w:hint="eastAsia" w:ascii="仿宋_GB2312" w:hAnsi="仿宋_GB2312" w:eastAsia="仿宋_GB2312" w:cs="仿宋_GB2312"/>
          <w:b/>
          <w:bCs/>
          <w:spacing w:val="-3"/>
          <w:sz w:val="24"/>
          <w:lang w:val="en-US" w:eastAsia="zh-CN"/>
        </w:rPr>
        <w:t>****</w:t>
      </w:r>
      <w:r>
        <w:rPr>
          <w:rFonts w:hint="eastAsia" w:ascii="仿宋_GB2312" w:eastAsia="仿宋_GB2312"/>
          <w:sz w:val="24"/>
          <w:highlight w:val="none"/>
          <w:lang w:val="en-US" w:eastAsia="zh-CN"/>
        </w:rPr>
        <w:t>年</w:t>
      </w:r>
      <w:r>
        <w:rPr>
          <w:rFonts w:hint="eastAsia" w:ascii="仿宋_GB2312" w:hAnsi="仿宋_GB2312" w:eastAsia="仿宋_GB2312" w:cs="仿宋_GB2312"/>
          <w:b/>
          <w:bCs/>
          <w:spacing w:val="-3"/>
          <w:sz w:val="24"/>
          <w:lang w:val="en-US" w:eastAsia="zh-CN"/>
        </w:rPr>
        <w:t>**</w:t>
      </w:r>
      <w:r>
        <w:rPr>
          <w:rFonts w:hint="eastAsia" w:ascii="仿宋_GB2312" w:eastAsia="仿宋_GB2312"/>
          <w:sz w:val="24"/>
          <w:highlight w:val="none"/>
          <w:lang w:val="en-US" w:eastAsia="zh-CN"/>
        </w:rPr>
        <w:t>月</w:t>
      </w:r>
      <w:r>
        <w:rPr>
          <w:rFonts w:hint="eastAsia" w:ascii="仿宋_GB2312" w:hAnsi="仿宋_GB2312" w:eastAsia="仿宋_GB2312" w:cs="仿宋_GB2312"/>
          <w:b/>
          <w:bCs/>
          <w:spacing w:val="-3"/>
          <w:sz w:val="24"/>
          <w:lang w:val="en-US" w:eastAsia="zh-CN"/>
        </w:rPr>
        <w:t>**</w:t>
      </w:r>
      <w:r>
        <w:rPr>
          <w:rFonts w:hint="eastAsia" w:ascii="仿宋_GB2312" w:eastAsia="仿宋_GB2312"/>
          <w:sz w:val="24"/>
          <w:highlight w:val="none"/>
          <w:lang w:val="en-US" w:eastAsia="zh-CN"/>
        </w:rPr>
        <w:t>日止。当上级公司有最新要求时，按最新要求执行。</w:t>
      </w:r>
    </w:p>
    <w:p w14:paraId="6CDE72E0">
      <w:pPr>
        <w:spacing w:before="240" w:line="420" w:lineRule="atLeast"/>
        <w:ind w:left="420" w:leftChars="200"/>
        <w:rPr>
          <w:rFonts w:ascii="黑体" w:eastAsia="黑体"/>
          <w:b/>
          <w:bCs/>
          <w:sz w:val="28"/>
          <w:szCs w:val="28"/>
        </w:rPr>
      </w:pPr>
      <w:r>
        <w:rPr>
          <w:rFonts w:hint="eastAsia" w:ascii="黑体" w:eastAsia="黑体"/>
          <w:b/>
          <w:bCs/>
          <w:sz w:val="28"/>
          <w:szCs w:val="28"/>
        </w:rPr>
        <w:t>第五条  质量检测和数量检测</w:t>
      </w:r>
    </w:p>
    <w:p w14:paraId="47C99CDE">
      <w:pPr>
        <w:snapToGrid w:val="0"/>
        <w:spacing w:before="120" w:line="420" w:lineRule="atLeast"/>
        <w:ind w:firstLine="482"/>
        <w:rPr>
          <w:rFonts w:ascii="仿宋_GB2312" w:eastAsia="仿宋_GB2312"/>
          <w:sz w:val="24"/>
          <w:highlight w:val="none"/>
        </w:rPr>
      </w:pPr>
      <w:r>
        <w:rPr>
          <w:rFonts w:hint="eastAsia" w:ascii="仿宋_GB2312" w:eastAsia="仿宋_GB2312"/>
          <w:sz w:val="24"/>
        </w:rPr>
        <w:t>5.1  质量检测</w:t>
      </w:r>
      <w:r>
        <w:rPr>
          <w:rFonts w:hint="eastAsia" w:ascii="仿宋_GB2312" w:eastAsia="仿宋_GB2312"/>
          <w:sz w:val="24"/>
          <w:highlight w:val="none"/>
        </w:rPr>
        <w:t>：</w:t>
      </w:r>
      <w:r>
        <w:rPr>
          <w:rFonts w:hint="eastAsia" w:ascii="仿宋_GB2312" w:eastAsia="仿宋_GB2312"/>
          <w:sz w:val="24"/>
          <w:highlight w:val="none"/>
          <w:lang w:val="en-US" w:eastAsia="zh-CN"/>
        </w:rPr>
        <w:t>甲方组织采样人员取样，将样品送到甲方指定化验室化验。</w:t>
      </w:r>
      <w:r>
        <w:rPr>
          <w:rFonts w:hint="eastAsia" w:ascii="仿宋_GB2312" w:eastAsia="仿宋_GB2312"/>
          <w:sz w:val="24"/>
          <w:highlight w:val="none"/>
        </w:rPr>
        <w:t>检验过程须依据现行国家标准（GB），以</w:t>
      </w:r>
      <w:r>
        <w:rPr>
          <w:rFonts w:hint="eastAsia" w:ascii="仿宋_GB2312" w:eastAsia="仿宋_GB2312"/>
          <w:sz w:val="24"/>
          <w:highlight w:val="none"/>
          <w:lang w:val="en-US" w:eastAsia="zh-CN"/>
        </w:rPr>
        <w:t>矿发热值</w:t>
      </w:r>
      <w:r>
        <w:rPr>
          <w:rFonts w:hint="eastAsia" w:ascii="仿宋_GB2312" w:eastAsia="仿宋_GB2312"/>
          <w:sz w:val="24"/>
          <w:highlight w:val="none"/>
        </w:rPr>
        <w:t>为结算依据。</w:t>
      </w:r>
    </w:p>
    <w:p w14:paraId="68E37794">
      <w:pPr>
        <w:spacing w:before="120" w:line="420" w:lineRule="atLeast"/>
        <w:ind w:firstLine="480" w:firstLineChars="200"/>
        <w:rPr>
          <w:rFonts w:ascii="仿宋_GB2312" w:eastAsia="仿宋_GB2312"/>
          <w:sz w:val="24"/>
          <w:highlight w:val="none"/>
        </w:rPr>
      </w:pPr>
      <w:r>
        <w:rPr>
          <w:rFonts w:hint="eastAsia" w:ascii="仿宋_GB2312" w:eastAsia="仿宋_GB2312"/>
          <w:sz w:val="24"/>
          <w:highlight w:val="none"/>
        </w:rPr>
        <w:t>5.2</w:t>
      </w:r>
      <w:r>
        <w:rPr>
          <w:rFonts w:ascii="仿宋_GB2312" w:eastAsia="仿宋_GB2312"/>
          <w:sz w:val="24"/>
          <w:highlight w:val="none"/>
        </w:rPr>
        <w:t xml:space="preserve">  </w:t>
      </w:r>
      <w:r>
        <w:rPr>
          <w:rFonts w:hint="eastAsia" w:ascii="仿宋_GB2312" w:eastAsia="仿宋_GB2312"/>
          <w:sz w:val="24"/>
          <w:highlight w:val="none"/>
        </w:rPr>
        <w:t>数量检测：以</w:t>
      </w:r>
      <w:r>
        <w:rPr>
          <w:rFonts w:hint="eastAsia" w:ascii="仿宋_GB2312" w:eastAsia="仿宋_GB2312"/>
          <w:sz w:val="24"/>
          <w:highlight w:val="none"/>
          <w:lang w:val="en-US" w:eastAsia="zh-CN"/>
        </w:rPr>
        <w:t>甲</w:t>
      </w:r>
      <w:r>
        <w:rPr>
          <w:rFonts w:hint="eastAsia" w:ascii="仿宋_GB2312" w:eastAsia="仿宋_GB2312"/>
          <w:sz w:val="24"/>
          <w:highlight w:val="none"/>
        </w:rPr>
        <w:t>方出矿过衡结果为准，数量以吨为计量单位，保留小数点后两位。</w:t>
      </w:r>
    </w:p>
    <w:p w14:paraId="3972E11C">
      <w:pPr>
        <w:spacing w:before="120" w:line="420" w:lineRule="atLeast"/>
        <w:ind w:firstLine="480" w:firstLineChars="200"/>
        <w:rPr>
          <w:rFonts w:ascii="仿宋_GB2312" w:eastAsia="仿宋_GB2312"/>
          <w:sz w:val="24"/>
          <w:highlight w:val="none"/>
        </w:rPr>
      </w:pPr>
      <w:r>
        <w:rPr>
          <w:rFonts w:hint="eastAsia" w:ascii="仿宋_GB2312" w:eastAsia="仿宋_GB2312"/>
          <w:sz w:val="24"/>
          <w:highlight w:val="none"/>
        </w:rPr>
        <w:t>5.3</w:t>
      </w:r>
      <w:r>
        <w:rPr>
          <w:rFonts w:ascii="仿宋_GB2312" w:eastAsia="仿宋_GB2312"/>
          <w:sz w:val="24"/>
          <w:highlight w:val="none"/>
        </w:rPr>
        <w:t xml:space="preserve">  </w:t>
      </w:r>
      <w:r>
        <w:rPr>
          <w:rFonts w:hint="eastAsia" w:ascii="仿宋_GB2312" w:eastAsia="仿宋_GB2312"/>
          <w:sz w:val="24"/>
          <w:highlight w:val="none"/>
        </w:rPr>
        <w:t>质量差异处理</w:t>
      </w:r>
    </w:p>
    <w:p w14:paraId="13DEA531">
      <w:pPr>
        <w:spacing w:before="120" w:line="420" w:lineRule="atLeast"/>
        <w:ind w:firstLine="480" w:firstLineChars="200"/>
        <w:rPr>
          <w:rFonts w:ascii="仿宋_GB2312" w:eastAsia="仿宋_GB2312"/>
          <w:sz w:val="24"/>
          <w:highlight w:val="none"/>
        </w:rPr>
      </w:pPr>
      <w:r>
        <w:rPr>
          <w:rFonts w:hint="eastAsia" w:ascii="仿宋_GB2312" w:eastAsia="仿宋_GB2312"/>
          <w:sz w:val="24"/>
          <w:highlight w:val="none"/>
        </w:rPr>
        <w:t>5.3.1</w:t>
      </w:r>
      <w:r>
        <w:rPr>
          <w:rFonts w:ascii="仿宋_GB2312" w:eastAsia="仿宋_GB2312"/>
          <w:sz w:val="24"/>
          <w:highlight w:val="none"/>
        </w:rPr>
        <w:t xml:space="preserve">  </w:t>
      </w:r>
      <w:r>
        <w:rPr>
          <w:rFonts w:hint="eastAsia" w:ascii="仿宋_GB2312" w:eastAsia="仿宋_GB2312"/>
          <w:sz w:val="24"/>
          <w:highlight w:val="none"/>
          <w:lang w:val="en-US" w:eastAsia="zh-CN"/>
        </w:rPr>
        <w:t>乙方提出</w:t>
      </w:r>
      <w:r>
        <w:rPr>
          <w:rFonts w:hint="eastAsia" w:ascii="仿宋_GB2312" w:eastAsia="仿宋_GB2312"/>
          <w:sz w:val="24"/>
          <w:highlight w:val="none"/>
        </w:rPr>
        <w:t>检验结果差异过大，由</w:t>
      </w:r>
      <w:r>
        <w:rPr>
          <w:rFonts w:hint="eastAsia" w:ascii="仿宋_GB2312" w:eastAsia="仿宋_GB2312"/>
          <w:sz w:val="24"/>
          <w:highlight w:val="none"/>
          <w:lang w:val="en-US" w:eastAsia="zh-CN"/>
        </w:rPr>
        <w:t>甲方和乙</w:t>
      </w:r>
      <w:r>
        <w:rPr>
          <w:rFonts w:hint="eastAsia" w:ascii="仿宋_GB2312" w:eastAsia="仿宋_GB2312"/>
          <w:sz w:val="24"/>
          <w:highlight w:val="none"/>
        </w:rPr>
        <w:t>方共同认可且具有资质的第三方检验机构进行质量检验，复检使用当批次原始测得水分作为唯一水分，复检结果作为最终结算依据，产生的费用由</w:t>
      </w:r>
      <w:r>
        <w:rPr>
          <w:rFonts w:hint="eastAsia" w:ascii="仿宋_GB2312" w:eastAsia="仿宋_GB2312"/>
          <w:sz w:val="24"/>
          <w:highlight w:val="none"/>
          <w:lang w:val="en-US" w:eastAsia="zh-CN"/>
        </w:rPr>
        <w:t>热值偏差较大方</w:t>
      </w:r>
      <w:r>
        <w:rPr>
          <w:rFonts w:hint="eastAsia" w:ascii="仿宋_GB2312" w:eastAsia="仿宋_GB2312"/>
          <w:sz w:val="24"/>
          <w:highlight w:val="none"/>
        </w:rPr>
        <w:t>承担。</w:t>
      </w:r>
    </w:p>
    <w:p w14:paraId="3AA4A306">
      <w:pPr>
        <w:spacing w:before="120" w:line="420" w:lineRule="atLeast"/>
        <w:ind w:firstLine="480" w:firstLineChars="200"/>
        <w:rPr>
          <w:rFonts w:ascii="仿宋_GB2312" w:eastAsia="仿宋_GB2312"/>
          <w:sz w:val="24"/>
        </w:rPr>
      </w:pPr>
      <w:r>
        <w:rPr>
          <w:rFonts w:hint="eastAsia" w:ascii="仿宋_GB2312" w:eastAsia="仿宋_GB2312"/>
          <w:sz w:val="24"/>
          <w:highlight w:val="none"/>
        </w:rPr>
        <w:t>5.3.2</w:t>
      </w:r>
      <w:r>
        <w:rPr>
          <w:rFonts w:hint="eastAsia" w:ascii="仿宋_GB2312" w:eastAsia="仿宋_GB2312"/>
          <w:sz w:val="24"/>
          <w:highlight w:val="none"/>
          <w:lang w:val="en-US" w:eastAsia="zh-CN"/>
        </w:rPr>
        <w:t>甲</w:t>
      </w:r>
      <w:r>
        <w:rPr>
          <w:rFonts w:hint="eastAsia" w:ascii="仿宋_GB2312" w:eastAsia="仿宋_GB2312"/>
          <w:sz w:val="24"/>
          <w:highlight w:val="none"/>
        </w:rPr>
        <w:t>方保存备查煤样</w:t>
      </w:r>
      <w:r>
        <w:rPr>
          <w:rFonts w:hint="eastAsia" w:ascii="仿宋_GB2312" w:eastAsia="仿宋_GB2312"/>
          <w:sz w:val="24"/>
          <w:highlight w:val="none"/>
          <w:lang w:val="en-US" w:eastAsia="zh-CN"/>
        </w:rPr>
        <w:t>3</w:t>
      </w:r>
      <w:r>
        <w:rPr>
          <w:rFonts w:hint="eastAsia" w:ascii="仿宋_GB2312" w:eastAsia="仿宋_GB2312"/>
          <w:sz w:val="24"/>
          <w:highlight w:val="none"/>
        </w:rPr>
        <w:t>0天。超过</w:t>
      </w:r>
      <w:r>
        <w:rPr>
          <w:rFonts w:hint="eastAsia" w:ascii="仿宋_GB2312" w:eastAsia="仿宋_GB2312"/>
          <w:sz w:val="24"/>
          <w:highlight w:val="none"/>
          <w:lang w:val="en-US" w:eastAsia="zh-CN"/>
        </w:rPr>
        <w:t>3</w:t>
      </w:r>
      <w:r>
        <w:rPr>
          <w:rFonts w:hint="eastAsia" w:ascii="仿宋_GB2312" w:eastAsia="仿宋_GB2312"/>
          <w:sz w:val="24"/>
          <w:highlight w:val="none"/>
        </w:rPr>
        <w:t>0天双</w:t>
      </w:r>
      <w:r>
        <w:rPr>
          <w:rFonts w:hint="eastAsia" w:ascii="仿宋_GB2312" w:eastAsia="仿宋_GB2312"/>
          <w:sz w:val="24"/>
        </w:rPr>
        <w:t>方没有争议或争议已经解决的，卖方不再保存该备查样。</w:t>
      </w:r>
    </w:p>
    <w:p w14:paraId="4211BFCD">
      <w:pPr>
        <w:spacing w:before="240" w:line="420" w:lineRule="atLeast"/>
        <w:ind w:left="420" w:leftChars="200"/>
        <w:rPr>
          <w:rFonts w:ascii="黑体" w:eastAsia="黑体"/>
          <w:b/>
          <w:bCs/>
          <w:sz w:val="28"/>
          <w:szCs w:val="28"/>
        </w:rPr>
      </w:pPr>
      <w:r>
        <w:rPr>
          <w:rFonts w:hint="eastAsia" w:ascii="黑体" w:eastAsia="黑体"/>
          <w:b/>
          <w:bCs/>
          <w:sz w:val="28"/>
          <w:szCs w:val="28"/>
        </w:rPr>
        <w:t>第六条  结算与货款支付</w:t>
      </w:r>
    </w:p>
    <w:p w14:paraId="77E5EE14">
      <w:pPr>
        <w:spacing w:before="120" w:line="420" w:lineRule="atLeast"/>
        <w:ind w:firstLine="480" w:firstLineChars="200"/>
        <w:rPr>
          <w:rFonts w:ascii="仿宋_GB2312" w:eastAsia="仿宋_GB2312"/>
          <w:sz w:val="24"/>
        </w:rPr>
      </w:pPr>
      <w:r>
        <w:rPr>
          <w:rFonts w:hint="eastAsia" w:ascii="仿宋_GB2312" w:eastAsia="仿宋_GB2312"/>
          <w:sz w:val="24"/>
        </w:rPr>
        <w:t>6.1</w:t>
      </w:r>
      <w:r>
        <w:rPr>
          <w:rFonts w:ascii="仿宋_GB2312" w:eastAsia="仿宋_GB2312"/>
          <w:sz w:val="24"/>
        </w:rPr>
        <w:t xml:space="preserve">  </w:t>
      </w:r>
      <w:r>
        <w:rPr>
          <w:rFonts w:hint="eastAsia" w:ascii="仿宋_GB2312" w:eastAsia="仿宋_GB2312"/>
          <w:sz w:val="24"/>
        </w:rPr>
        <w:t>结算以元（人民币）为单位，四舍五入保留两位小数</w:t>
      </w:r>
      <w:r>
        <w:rPr>
          <w:rFonts w:hint="eastAsia" w:ascii="仿宋_GB2312" w:eastAsia="仿宋_GB2312"/>
          <w:color w:val="0000FF"/>
          <w:sz w:val="24"/>
        </w:rPr>
        <w:t>。</w:t>
      </w:r>
    </w:p>
    <w:p w14:paraId="1EB8121B">
      <w:pPr>
        <w:keepNext w:val="0"/>
        <w:keepLines w:val="0"/>
        <w:pageBreakBefore w:val="0"/>
        <w:widowControl/>
        <w:kinsoku/>
        <w:wordWrap/>
        <w:overflowPunct/>
        <w:topLinePunct w:val="0"/>
        <w:autoSpaceDE/>
        <w:autoSpaceDN/>
        <w:bidi w:val="0"/>
        <w:adjustRightInd/>
        <w:snapToGrid w:val="0"/>
        <w:spacing w:before="120" w:line="280" w:lineRule="atLeast"/>
        <w:ind w:firstLine="420"/>
        <w:textAlignment w:val="auto"/>
        <w:rPr>
          <w:rFonts w:hint="default" w:ascii="仿宋_GB2312" w:eastAsia="仿宋_GB2312"/>
          <w:color w:val="auto"/>
          <w:sz w:val="24"/>
          <w:highlight w:val="none"/>
          <w:lang w:val="en-US" w:eastAsia="zh-CN"/>
        </w:rPr>
      </w:pPr>
      <w:r>
        <w:rPr>
          <w:rFonts w:ascii="仿宋_GB2312" w:eastAsia="仿宋_GB2312"/>
          <w:color w:val="auto"/>
          <w:sz w:val="24"/>
          <w:highlight w:val="none"/>
        </w:rPr>
        <w:t>6.2</w:t>
      </w:r>
      <w:r>
        <w:rPr>
          <w:rFonts w:hint="eastAsia" w:ascii="仿宋_GB2312" w:eastAsia="仿宋_GB2312"/>
          <w:color w:val="auto"/>
          <w:sz w:val="24"/>
          <w:highlight w:val="none"/>
          <w:lang w:val="en-US" w:eastAsia="zh-CN"/>
        </w:rPr>
        <w:t xml:space="preserve">  乙</w:t>
      </w:r>
      <w:r>
        <w:rPr>
          <w:rFonts w:hint="eastAsia" w:ascii="仿宋_GB2312" w:eastAsia="仿宋_GB2312"/>
          <w:color w:val="auto"/>
          <w:sz w:val="24"/>
          <w:highlight w:val="none"/>
        </w:rPr>
        <w:t>方以</w:t>
      </w:r>
      <w:r>
        <w:rPr>
          <w:rFonts w:hint="eastAsia" w:ascii="仿宋_GB2312" w:eastAsia="仿宋_GB2312"/>
          <w:color w:val="auto"/>
          <w:sz w:val="24"/>
          <w:highlight w:val="none"/>
          <w:lang w:val="en-US" w:eastAsia="zh-CN"/>
        </w:rPr>
        <w:t>100％</w:t>
      </w:r>
      <w:r>
        <w:rPr>
          <w:rFonts w:hint="eastAsia" w:ascii="仿宋_GB2312" w:eastAsia="仿宋_GB2312"/>
          <w:color w:val="auto"/>
          <w:sz w:val="24"/>
          <w:highlight w:val="none"/>
        </w:rPr>
        <w:t>预付款的形式对</w:t>
      </w:r>
      <w:r>
        <w:rPr>
          <w:rFonts w:hint="eastAsia" w:ascii="仿宋_GB2312" w:eastAsia="仿宋_GB2312"/>
          <w:color w:val="auto"/>
          <w:sz w:val="24"/>
          <w:highlight w:val="none"/>
          <w:lang w:val="en-US" w:eastAsia="zh-CN"/>
        </w:rPr>
        <w:t>甲</w:t>
      </w:r>
      <w:r>
        <w:rPr>
          <w:rFonts w:hint="eastAsia" w:ascii="仿宋_GB2312" w:eastAsia="仿宋_GB2312"/>
          <w:color w:val="auto"/>
          <w:sz w:val="24"/>
          <w:highlight w:val="none"/>
        </w:rPr>
        <w:t>方付款，</w:t>
      </w:r>
      <w:r>
        <w:rPr>
          <w:rFonts w:hint="eastAsia" w:ascii="仿宋_GB2312" w:eastAsia="仿宋_GB2312"/>
          <w:color w:val="auto"/>
          <w:sz w:val="24"/>
          <w:highlight w:val="none"/>
          <w:lang w:val="en-US" w:eastAsia="zh-CN"/>
        </w:rPr>
        <w:t>款内提货；乙方付款后由甲方派发提煤单。</w:t>
      </w:r>
    </w:p>
    <w:p w14:paraId="7DD7C0CD">
      <w:pPr>
        <w:keepNext w:val="0"/>
        <w:keepLines w:val="0"/>
        <w:pageBreakBefore w:val="0"/>
        <w:widowControl/>
        <w:kinsoku/>
        <w:wordWrap/>
        <w:overflowPunct/>
        <w:topLinePunct w:val="0"/>
        <w:autoSpaceDE/>
        <w:autoSpaceDN/>
        <w:bidi w:val="0"/>
        <w:adjustRightInd/>
        <w:snapToGrid w:val="0"/>
        <w:spacing w:before="120" w:line="280" w:lineRule="atLeast"/>
        <w:ind w:firstLine="420"/>
        <w:textAlignment w:val="auto"/>
        <w:rPr>
          <w:rFonts w:hint="default" w:ascii="仿宋_GB2312" w:eastAsia="仿宋_GB2312"/>
          <w:sz w:val="24"/>
          <w:lang w:val="en-US" w:eastAsia="zh-CN"/>
        </w:rPr>
      </w:pPr>
      <w:r>
        <w:rPr>
          <w:rFonts w:hint="eastAsia" w:ascii="仿宋_GB2312" w:eastAsia="仿宋_GB2312"/>
          <w:color w:val="auto"/>
          <w:sz w:val="24"/>
          <w:highlight w:val="none"/>
        </w:rPr>
        <w:t>6.3</w:t>
      </w:r>
      <w:r>
        <w:rPr>
          <w:rFonts w:hint="eastAsia" w:ascii="仿宋_GB2312" w:eastAsia="仿宋_GB2312"/>
          <w:color w:val="auto"/>
          <w:sz w:val="24"/>
          <w:highlight w:val="none"/>
          <w:lang w:val="en-US" w:eastAsia="zh-CN"/>
        </w:rPr>
        <w:t xml:space="preserve"> </w:t>
      </w:r>
      <w:r>
        <w:rPr>
          <w:rFonts w:hint="eastAsia" w:ascii="仿宋_GB2312" w:eastAsia="仿宋_GB2312"/>
          <w:color w:val="auto"/>
          <w:sz w:val="24"/>
          <w:highlight w:val="none"/>
        </w:rPr>
        <w:t>买卖双方约定：</w:t>
      </w:r>
      <w:r>
        <w:rPr>
          <w:rFonts w:hint="eastAsia" w:ascii="仿宋_GB2312" w:eastAsia="仿宋_GB2312"/>
          <w:color w:val="auto"/>
          <w:sz w:val="24"/>
          <w:highlight w:val="none"/>
          <w:lang w:val="en-US" w:eastAsia="zh-CN"/>
        </w:rPr>
        <w:t>不以合同签定数量为结算数据，以实际拉运量进行结算，甲</w:t>
      </w:r>
      <w:r>
        <w:rPr>
          <w:rFonts w:hint="eastAsia" w:ascii="仿宋_GB2312" w:eastAsia="仿宋_GB2312"/>
          <w:color w:val="auto"/>
          <w:sz w:val="24"/>
          <w:highlight w:val="none"/>
        </w:rPr>
        <w:t>方按照双方确认煤炭结算数量及价款</w:t>
      </w:r>
      <w:bookmarkStart w:id="0" w:name="_GoBack"/>
      <w:bookmarkEnd w:id="0"/>
      <w:r>
        <w:rPr>
          <w:rFonts w:hint="eastAsia" w:ascii="仿宋_GB2312" w:eastAsia="仿宋_GB2312"/>
          <w:color w:val="auto"/>
          <w:sz w:val="24"/>
          <w:highlight w:val="none"/>
        </w:rPr>
        <w:t>向</w:t>
      </w:r>
      <w:r>
        <w:rPr>
          <w:rFonts w:hint="eastAsia" w:ascii="仿宋_GB2312" w:eastAsia="仿宋_GB2312"/>
          <w:color w:val="auto"/>
          <w:sz w:val="24"/>
          <w:highlight w:val="none"/>
          <w:lang w:val="en-US" w:eastAsia="zh-CN"/>
        </w:rPr>
        <w:t>乙</w:t>
      </w:r>
      <w:r>
        <w:rPr>
          <w:rFonts w:hint="eastAsia" w:ascii="仿宋_GB2312" w:eastAsia="仿宋_GB2312"/>
          <w:color w:val="auto"/>
          <w:sz w:val="24"/>
          <w:highlight w:val="none"/>
        </w:rPr>
        <w:t>方开具增值税专用发票。</w:t>
      </w:r>
    </w:p>
    <w:p w14:paraId="3B93EB37">
      <w:pPr>
        <w:spacing w:before="240" w:line="420" w:lineRule="atLeast"/>
        <w:ind w:left="420" w:leftChars="200"/>
        <w:rPr>
          <w:rFonts w:ascii="黑体" w:eastAsia="黑体"/>
          <w:b/>
          <w:bCs/>
          <w:sz w:val="28"/>
          <w:szCs w:val="28"/>
        </w:rPr>
      </w:pPr>
      <w:r>
        <w:rPr>
          <w:rFonts w:hint="eastAsia" w:ascii="黑体" w:eastAsia="黑体"/>
          <w:b/>
          <w:bCs/>
          <w:sz w:val="28"/>
          <w:szCs w:val="28"/>
        </w:rPr>
        <w:t xml:space="preserve">第七条   违约责任  </w:t>
      </w:r>
    </w:p>
    <w:p w14:paraId="00D4006F">
      <w:pPr>
        <w:spacing w:before="156" w:beforeLines="50" w:line="420" w:lineRule="atLeast"/>
        <w:ind w:firstLine="480" w:firstLineChars="200"/>
        <w:rPr>
          <w:rFonts w:hint="eastAsia" w:ascii="仿宋_GB2312" w:eastAsia="仿宋_GB2312"/>
          <w:sz w:val="24"/>
        </w:rPr>
      </w:pPr>
      <w:r>
        <w:rPr>
          <w:rFonts w:hint="eastAsia" w:ascii="仿宋_GB2312" w:eastAsia="仿宋_GB2312"/>
          <w:sz w:val="24"/>
          <w:lang w:val="en-US" w:eastAsia="zh-CN"/>
        </w:rPr>
        <w:t>甲、乙双</w:t>
      </w:r>
      <w:r>
        <w:rPr>
          <w:rFonts w:hint="eastAsia" w:ascii="仿宋_GB2312" w:eastAsia="仿宋_GB2312"/>
          <w:sz w:val="24"/>
        </w:rPr>
        <w:t>方应严格履行本合同。任何一方不履行本合同义务或履行本合同义务不符合本合同约定的，应按《中华人民共和国民法典》的规定承担继续履行、采取补救措施和赔偿守约方损失等违约责任。</w:t>
      </w:r>
    </w:p>
    <w:p w14:paraId="376BC059">
      <w:pPr>
        <w:spacing w:before="156" w:beforeLines="50" w:line="420" w:lineRule="atLeast"/>
        <w:ind w:firstLine="562" w:firstLineChars="200"/>
        <w:rPr>
          <w:rFonts w:ascii="黑体" w:eastAsia="黑体"/>
          <w:b/>
          <w:bCs/>
          <w:sz w:val="28"/>
          <w:szCs w:val="28"/>
        </w:rPr>
      </w:pPr>
      <w:r>
        <w:rPr>
          <w:rFonts w:hint="eastAsia" w:ascii="黑体" w:eastAsia="黑体"/>
          <w:b/>
          <w:bCs/>
          <w:sz w:val="28"/>
          <w:szCs w:val="28"/>
        </w:rPr>
        <w:t>第八条  不可抗力事件</w:t>
      </w:r>
    </w:p>
    <w:p w14:paraId="1B22703D">
      <w:pPr>
        <w:spacing w:before="156" w:beforeLines="50" w:line="420" w:lineRule="atLeast"/>
        <w:ind w:firstLine="480" w:firstLineChars="200"/>
        <w:rPr>
          <w:rFonts w:ascii="仿宋_GB2312" w:eastAsia="仿宋_GB2312"/>
          <w:sz w:val="24"/>
        </w:rPr>
      </w:pPr>
      <w:r>
        <w:rPr>
          <w:rFonts w:hint="eastAsia" w:ascii="仿宋_GB2312" w:eastAsia="仿宋_GB2312"/>
          <w:sz w:val="24"/>
        </w:rPr>
        <w:t>8.1 由于恶劣天气、战争、自然灾害、运输中断、重大安全生产事故、政策变化，以及其他不能预见并且对其发生或后果不能防止或避免的不可抗力事件，致使直接影响到本合同的履行或者按约定的条件履行，遭遇不可抗力事件的一方应在15日内书面通知另</w:t>
      </w:r>
      <w:r>
        <w:rPr>
          <w:rFonts w:hint="eastAsia" w:ascii="仿宋_GB2312" w:eastAsia="仿宋_GB2312"/>
          <w:sz w:val="24"/>
          <w:lang w:val="en-US" w:eastAsia="zh-CN"/>
        </w:rPr>
        <w:t>一</w:t>
      </w:r>
      <w:r>
        <w:rPr>
          <w:rFonts w:hint="eastAsia" w:ascii="仿宋_GB2312" w:eastAsia="仿宋_GB2312"/>
          <w:sz w:val="24"/>
        </w:rPr>
        <w:t>方，并向另</w:t>
      </w:r>
      <w:r>
        <w:rPr>
          <w:rFonts w:hint="eastAsia" w:ascii="仿宋_GB2312" w:eastAsia="仿宋_GB2312"/>
          <w:sz w:val="24"/>
          <w:lang w:val="en-US" w:eastAsia="zh-CN"/>
        </w:rPr>
        <w:t>一</w:t>
      </w:r>
      <w:r>
        <w:rPr>
          <w:rFonts w:hint="eastAsia" w:ascii="仿宋_GB2312" w:eastAsia="仿宋_GB2312"/>
          <w:sz w:val="24"/>
        </w:rPr>
        <w:t>方出示有关不可抗力事件发生的相应证明。</w:t>
      </w:r>
    </w:p>
    <w:p w14:paraId="637A027F">
      <w:pPr>
        <w:spacing w:before="156" w:beforeLines="50" w:line="420" w:lineRule="atLeast"/>
        <w:ind w:firstLine="480" w:firstLineChars="200"/>
        <w:rPr>
          <w:rFonts w:ascii="仿宋_GB2312" w:eastAsia="仿宋_GB2312"/>
          <w:sz w:val="24"/>
        </w:rPr>
      </w:pPr>
      <w:r>
        <w:rPr>
          <w:rFonts w:hint="eastAsia" w:ascii="仿宋_GB2312" w:eastAsia="仿宋_GB2312"/>
          <w:sz w:val="24"/>
        </w:rPr>
        <w:t>8.2 遭受不可抗力一方应采取一切必要措施减少损失，并在事件消除后立即恢复本合同的履行；如果一方由于不可抗力事件无法履行其在本合同项下部分义务，则</w:t>
      </w:r>
      <w:r>
        <w:rPr>
          <w:rFonts w:hint="eastAsia" w:ascii="仿宋_GB2312" w:eastAsia="仿宋_GB2312"/>
          <w:sz w:val="24"/>
          <w:lang w:val="en-US" w:eastAsia="zh-CN"/>
        </w:rPr>
        <w:t>双</w:t>
      </w:r>
      <w:r>
        <w:rPr>
          <w:rFonts w:hint="eastAsia" w:ascii="仿宋_GB2312" w:eastAsia="仿宋_GB2312"/>
          <w:sz w:val="24"/>
        </w:rPr>
        <w:t>方协商终止部分合同履行，该部分合同不能履行应免除各方相应责任，并不影响其他部分合同继续履行。</w:t>
      </w:r>
    </w:p>
    <w:p w14:paraId="57765622">
      <w:pPr>
        <w:spacing w:before="240" w:line="420" w:lineRule="atLeast"/>
        <w:ind w:left="420" w:leftChars="200"/>
        <w:rPr>
          <w:rFonts w:ascii="黑体" w:eastAsia="黑体"/>
          <w:b/>
          <w:bCs/>
          <w:sz w:val="28"/>
          <w:szCs w:val="28"/>
        </w:rPr>
      </w:pPr>
      <w:r>
        <w:rPr>
          <w:rFonts w:hint="eastAsia" w:ascii="黑体" w:eastAsia="黑体"/>
          <w:b/>
          <w:bCs/>
          <w:sz w:val="28"/>
          <w:szCs w:val="28"/>
        </w:rPr>
        <w:t>第九条  争议的解决</w:t>
      </w:r>
    </w:p>
    <w:p w14:paraId="694A73FA">
      <w:pPr>
        <w:spacing w:before="156" w:beforeLines="50" w:line="420" w:lineRule="atLeast"/>
        <w:ind w:firstLine="480" w:firstLineChars="200"/>
        <w:rPr>
          <w:rFonts w:ascii="仿宋_GB2312" w:eastAsia="仿宋_GB2312"/>
          <w:sz w:val="24"/>
        </w:rPr>
      </w:pPr>
      <w:r>
        <w:rPr>
          <w:rFonts w:hint="eastAsia" w:ascii="仿宋_GB2312" w:eastAsia="仿宋_GB2312"/>
          <w:sz w:val="24"/>
        </w:rPr>
        <w:t>9.1  凡因合同或与本合同有关而发生的争议，</w:t>
      </w:r>
      <w:r>
        <w:rPr>
          <w:rFonts w:hint="eastAsia" w:ascii="仿宋_GB2312" w:eastAsia="仿宋_GB2312"/>
          <w:sz w:val="24"/>
          <w:lang w:val="en-US" w:eastAsia="zh-CN"/>
        </w:rPr>
        <w:t>甲、乙双</w:t>
      </w:r>
      <w:r>
        <w:rPr>
          <w:rFonts w:hint="eastAsia" w:ascii="仿宋_GB2312" w:eastAsia="仿宋_GB2312"/>
          <w:sz w:val="24"/>
        </w:rPr>
        <w:t>方应友好协商解决。</w:t>
      </w:r>
    </w:p>
    <w:p w14:paraId="7A99DD35">
      <w:pPr>
        <w:spacing w:before="156" w:beforeLines="50" w:line="420" w:lineRule="atLeast"/>
        <w:ind w:firstLine="480" w:firstLineChars="200"/>
        <w:rPr>
          <w:rFonts w:ascii="仿宋_GB2312" w:eastAsia="仿宋_GB2312"/>
          <w:sz w:val="24"/>
        </w:rPr>
      </w:pPr>
      <w:r>
        <w:rPr>
          <w:rFonts w:hint="eastAsia" w:ascii="仿宋_GB2312" w:eastAsia="仿宋_GB2312"/>
          <w:sz w:val="24"/>
        </w:rPr>
        <w:t>9.2  协商不成时，</w:t>
      </w:r>
      <w:r>
        <w:rPr>
          <w:rFonts w:hint="eastAsia" w:ascii="仿宋_GB2312" w:eastAsia="仿宋_GB2312"/>
          <w:sz w:val="24"/>
          <w:lang w:val="en-US" w:eastAsia="zh-CN"/>
        </w:rPr>
        <w:t>双</w:t>
      </w:r>
      <w:r>
        <w:rPr>
          <w:rFonts w:hint="eastAsia" w:ascii="仿宋_GB2312" w:eastAsia="仿宋_GB2312"/>
          <w:sz w:val="24"/>
        </w:rPr>
        <w:t>方均同意向</w:t>
      </w:r>
      <w:r>
        <w:rPr>
          <w:rFonts w:hint="eastAsia" w:ascii="仿宋_GB2312" w:eastAsia="仿宋_GB2312"/>
          <w:sz w:val="24"/>
          <w:highlight w:val="none"/>
          <w:lang w:val="en-US" w:eastAsia="zh-CN"/>
        </w:rPr>
        <w:t>业务发生</w:t>
      </w:r>
      <w:r>
        <w:rPr>
          <w:rFonts w:hint="eastAsia" w:ascii="仿宋_GB2312" w:eastAsia="仿宋_GB2312"/>
          <w:sz w:val="24"/>
          <w:highlight w:val="none"/>
        </w:rPr>
        <w:t>所在地</w:t>
      </w:r>
      <w:r>
        <w:rPr>
          <w:rFonts w:hint="eastAsia" w:ascii="仿宋_GB2312" w:eastAsia="仿宋_GB2312"/>
          <w:sz w:val="24"/>
        </w:rPr>
        <w:t>仲裁机构提起仲裁。</w:t>
      </w:r>
    </w:p>
    <w:p w14:paraId="0D3F916B">
      <w:pPr>
        <w:spacing w:before="240" w:line="420" w:lineRule="atLeast"/>
        <w:ind w:left="420" w:leftChars="200"/>
        <w:rPr>
          <w:rFonts w:ascii="黑体" w:eastAsia="黑体"/>
          <w:b/>
          <w:bCs/>
          <w:sz w:val="28"/>
          <w:szCs w:val="28"/>
        </w:rPr>
      </w:pPr>
      <w:r>
        <w:rPr>
          <w:rFonts w:hint="eastAsia" w:ascii="黑体" w:eastAsia="黑体"/>
          <w:b/>
          <w:bCs/>
          <w:sz w:val="28"/>
          <w:szCs w:val="28"/>
        </w:rPr>
        <w:t>第十条  保密</w:t>
      </w:r>
    </w:p>
    <w:p w14:paraId="433B2403">
      <w:pPr>
        <w:spacing w:before="156" w:beforeLines="50" w:line="420" w:lineRule="atLeast"/>
        <w:ind w:firstLine="480" w:firstLineChars="200"/>
        <w:rPr>
          <w:rFonts w:ascii="仿宋_GB2312" w:eastAsia="仿宋_GB2312"/>
          <w:sz w:val="24"/>
        </w:rPr>
      </w:pPr>
      <w:r>
        <w:rPr>
          <w:rFonts w:hint="eastAsia" w:ascii="仿宋_GB2312" w:eastAsia="仿宋_GB2312"/>
          <w:sz w:val="24"/>
        </w:rPr>
        <w:t>10.1  除向政府及监管部门、检验机构提供必要的信息外，未经</w:t>
      </w:r>
      <w:r>
        <w:rPr>
          <w:rFonts w:hint="eastAsia" w:ascii="仿宋_GB2312" w:eastAsia="仿宋_GB2312"/>
          <w:sz w:val="24"/>
          <w:lang w:val="en-US" w:eastAsia="zh-CN"/>
        </w:rPr>
        <w:t>甲</w:t>
      </w:r>
      <w:r>
        <w:rPr>
          <w:rFonts w:hint="eastAsia" w:ascii="仿宋_GB2312" w:eastAsia="仿宋_GB2312"/>
          <w:sz w:val="24"/>
        </w:rPr>
        <w:t>方同意，任何一方不得向任何第三方泄露与本合同涉及的数量、价格及品种质量等任何未公开商业信息。但根据证券交易所和监管机构的要求以及信息披露的要求进行的公开披露除外。</w:t>
      </w:r>
    </w:p>
    <w:p w14:paraId="04797894">
      <w:pPr>
        <w:spacing w:before="156" w:beforeLines="50" w:line="420" w:lineRule="atLeast"/>
        <w:ind w:firstLine="480" w:firstLineChars="200"/>
        <w:rPr>
          <w:rFonts w:ascii="仿宋_GB2312" w:eastAsia="仿宋_GB2312"/>
          <w:sz w:val="24"/>
        </w:rPr>
      </w:pPr>
      <w:r>
        <w:rPr>
          <w:rFonts w:hint="eastAsia" w:ascii="仿宋_GB2312" w:eastAsia="仿宋_GB2312"/>
          <w:sz w:val="24"/>
        </w:rPr>
        <w:t xml:space="preserve">10.2  </w:t>
      </w:r>
      <w:r>
        <w:rPr>
          <w:rFonts w:hint="eastAsia" w:ascii="仿宋_GB2312" w:eastAsia="仿宋_GB2312"/>
          <w:sz w:val="24"/>
          <w:lang w:eastAsia="zh-CN"/>
        </w:rPr>
        <w:t>协议双</w:t>
      </w:r>
      <w:r>
        <w:rPr>
          <w:rFonts w:hint="eastAsia" w:ascii="仿宋_GB2312" w:eastAsia="仿宋_GB2312"/>
          <w:sz w:val="24"/>
        </w:rPr>
        <w:t>方确保参与本合同履行的本方员工不向任何第三方泄露与本合同有关的任何未公开信息。</w:t>
      </w:r>
    </w:p>
    <w:p w14:paraId="296FA350">
      <w:pPr>
        <w:spacing w:before="156" w:beforeLines="50" w:line="420" w:lineRule="atLeast"/>
        <w:ind w:firstLine="480" w:firstLineChars="200"/>
        <w:rPr>
          <w:rFonts w:ascii="仿宋_GB2312" w:eastAsia="仿宋_GB2312"/>
          <w:sz w:val="24"/>
        </w:rPr>
      </w:pPr>
      <w:r>
        <w:rPr>
          <w:rFonts w:hint="eastAsia" w:ascii="仿宋_GB2312" w:eastAsia="仿宋_GB2312"/>
          <w:sz w:val="24"/>
        </w:rPr>
        <w:t>10.3  任何一方因未遵守本项保密而造成对方损失的，负责赔偿</w:t>
      </w:r>
      <w:r>
        <w:rPr>
          <w:rFonts w:hint="eastAsia" w:ascii="仿宋_GB2312" w:eastAsia="仿宋_GB2312"/>
          <w:sz w:val="24"/>
          <w:lang w:val="en-US" w:eastAsia="zh-CN"/>
        </w:rPr>
        <w:t>甲</w:t>
      </w:r>
      <w:r>
        <w:rPr>
          <w:rFonts w:hint="eastAsia" w:ascii="仿宋_GB2312" w:eastAsia="仿宋_GB2312"/>
          <w:sz w:val="24"/>
        </w:rPr>
        <w:t>方的一切损失。</w:t>
      </w:r>
    </w:p>
    <w:p w14:paraId="276ECD01">
      <w:pPr>
        <w:spacing w:before="156" w:beforeLines="50" w:line="420" w:lineRule="atLeast"/>
        <w:ind w:firstLine="480" w:firstLineChars="200"/>
        <w:rPr>
          <w:rFonts w:ascii="仿宋_GB2312" w:eastAsia="仿宋_GB2312"/>
          <w:sz w:val="24"/>
        </w:rPr>
      </w:pPr>
      <w:r>
        <w:rPr>
          <w:rFonts w:hint="eastAsia" w:ascii="仿宋_GB2312" w:eastAsia="仿宋_GB2312"/>
          <w:sz w:val="24"/>
        </w:rPr>
        <w:t>10.4  协议</w:t>
      </w:r>
      <w:r>
        <w:rPr>
          <w:rFonts w:hint="eastAsia" w:ascii="仿宋_GB2312" w:eastAsia="仿宋_GB2312"/>
          <w:sz w:val="24"/>
          <w:lang w:eastAsia="zh-CN"/>
        </w:rPr>
        <w:t>双</w:t>
      </w:r>
      <w:r>
        <w:rPr>
          <w:rFonts w:hint="eastAsia" w:ascii="仿宋_GB2312" w:eastAsia="仿宋_GB2312"/>
          <w:sz w:val="24"/>
        </w:rPr>
        <w:t>方进一步承诺，对于本合同履行过程中所知晓的对方的所有商业信息和秘密，协议方及参与本合同履行的员工均负保密义务。</w:t>
      </w:r>
    </w:p>
    <w:p w14:paraId="723DC4C2">
      <w:pPr>
        <w:spacing w:before="156" w:beforeLines="50" w:line="420" w:lineRule="atLeast"/>
        <w:ind w:firstLine="480" w:firstLineChars="200"/>
        <w:rPr>
          <w:rFonts w:ascii="仿宋_GB2312" w:eastAsia="仿宋_GB2312"/>
          <w:sz w:val="24"/>
        </w:rPr>
      </w:pPr>
      <w:r>
        <w:rPr>
          <w:rFonts w:hint="eastAsia" w:ascii="仿宋_GB2312" w:eastAsia="仿宋_GB2312"/>
          <w:sz w:val="24"/>
        </w:rPr>
        <w:t xml:space="preserve">10.5  本条约定的保密义务自本合同生效之日起3年后终止，除非需要保密的信息或资料非因任何一方的原因已向公众公开。 </w:t>
      </w:r>
    </w:p>
    <w:p w14:paraId="22D6265A">
      <w:pPr>
        <w:spacing w:before="240" w:line="420" w:lineRule="atLeast"/>
        <w:ind w:left="420" w:leftChars="200"/>
        <w:rPr>
          <w:rFonts w:ascii="黑体" w:eastAsia="黑体"/>
          <w:b/>
          <w:bCs/>
          <w:sz w:val="28"/>
          <w:szCs w:val="28"/>
        </w:rPr>
      </w:pPr>
      <w:r>
        <w:rPr>
          <w:rFonts w:hint="eastAsia" w:ascii="黑体" w:eastAsia="黑体"/>
          <w:b/>
          <w:bCs/>
          <w:sz w:val="28"/>
          <w:szCs w:val="28"/>
        </w:rPr>
        <w:t>第十一条  生效及其它</w:t>
      </w:r>
    </w:p>
    <w:p w14:paraId="6FF49CE0">
      <w:pPr>
        <w:spacing w:before="156" w:beforeLines="50" w:line="276" w:lineRule="auto"/>
        <w:ind w:firstLine="480" w:firstLineChars="200"/>
        <w:rPr>
          <w:rFonts w:ascii="仿宋_GB2312" w:eastAsia="仿宋_GB2312"/>
          <w:sz w:val="24"/>
        </w:rPr>
      </w:pPr>
      <w:r>
        <w:rPr>
          <w:rFonts w:hint="eastAsia" w:ascii="仿宋_GB2312" w:eastAsia="仿宋_GB2312"/>
          <w:sz w:val="24"/>
        </w:rPr>
        <w:t>11.1  本合同经</w:t>
      </w:r>
      <w:r>
        <w:rPr>
          <w:rFonts w:hint="eastAsia" w:ascii="仿宋_GB2312" w:eastAsia="仿宋_GB2312"/>
          <w:sz w:val="24"/>
          <w:lang w:eastAsia="zh-CN"/>
        </w:rPr>
        <w:t>双</w:t>
      </w:r>
      <w:r>
        <w:rPr>
          <w:rFonts w:hint="eastAsia" w:ascii="仿宋_GB2312" w:eastAsia="仿宋_GB2312"/>
          <w:sz w:val="24"/>
          <w:lang w:val="en-US" w:eastAsia="zh-CN"/>
        </w:rPr>
        <w:t>方</w:t>
      </w:r>
      <w:r>
        <w:rPr>
          <w:rFonts w:hint="eastAsia" w:ascii="仿宋_GB2312" w:eastAsia="仿宋_GB2312"/>
          <w:sz w:val="24"/>
        </w:rPr>
        <w:t>法定代表人或授权代表签字并加盖公章或合同专用章，及使用公章或合同专用章加盖合同骑缝后生效。</w:t>
      </w:r>
    </w:p>
    <w:p w14:paraId="309663A2">
      <w:pPr>
        <w:spacing w:before="156" w:beforeLines="50" w:line="276" w:lineRule="auto"/>
        <w:ind w:firstLine="480" w:firstLineChars="200"/>
        <w:rPr>
          <w:rFonts w:ascii="仿宋_GB2312" w:eastAsia="仿宋_GB2312"/>
          <w:sz w:val="24"/>
        </w:rPr>
      </w:pPr>
      <w:r>
        <w:rPr>
          <w:rFonts w:hint="eastAsia" w:ascii="仿宋_GB2312" w:eastAsia="仿宋_GB2312"/>
          <w:sz w:val="24"/>
        </w:rPr>
        <w:t>1</w:t>
      </w:r>
      <w:r>
        <w:rPr>
          <w:rFonts w:ascii="仿宋_GB2312" w:eastAsia="仿宋_GB2312"/>
          <w:sz w:val="24"/>
        </w:rPr>
        <w:t>1</w:t>
      </w:r>
      <w:r>
        <w:rPr>
          <w:rFonts w:hint="eastAsia" w:ascii="仿宋_GB2312" w:eastAsia="仿宋_GB2312"/>
          <w:sz w:val="24"/>
        </w:rPr>
        <w:t>.2 为便于业务衔接，</w:t>
      </w:r>
      <w:r>
        <w:rPr>
          <w:rFonts w:hint="eastAsia" w:ascii="仿宋_GB2312" w:eastAsia="仿宋_GB2312"/>
          <w:sz w:val="24"/>
          <w:lang w:eastAsia="zh-CN"/>
        </w:rPr>
        <w:t>双</w:t>
      </w:r>
      <w:r>
        <w:rPr>
          <w:rFonts w:hint="eastAsia" w:ascii="仿宋_GB2312" w:eastAsia="仿宋_GB2312"/>
          <w:sz w:val="24"/>
        </w:rPr>
        <w:t>方签署的《补充协议》扫描件或传真件均为本合同的有效附件，经双方盖章后具有与本合同同等法律效力。</w:t>
      </w:r>
    </w:p>
    <w:p w14:paraId="2F27F831">
      <w:pPr>
        <w:spacing w:before="156" w:beforeLines="50" w:line="276" w:lineRule="auto"/>
        <w:ind w:firstLine="480" w:firstLineChars="200"/>
        <w:rPr>
          <w:rFonts w:ascii="仿宋_GB2312" w:eastAsia="仿宋_GB2312"/>
          <w:sz w:val="24"/>
        </w:rPr>
      </w:pPr>
      <w:r>
        <w:rPr>
          <w:rFonts w:hint="eastAsia" w:ascii="仿宋_GB2312" w:eastAsia="仿宋_GB2312"/>
          <w:sz w:val="24"/>
        </w:rPr>
        <w:t>11.3 未经</w:t>
      </w:r>
      <w:r>
        <w:rPr>
          <w:rFonts w:hint="eastAsia" w:ascii="仿宋_GB2312" w:eastAsia="仿宋_GB2312"/>
          <w:sz w:val="24"/>
          <w:lang w:val="en-US" w:eastAsia="zh-CN"/>
        </w:rPr>
        <w:t>甲</w:t>
      </w:r>
      <w:r>
        <w:rPr>
          <w:rFonts w:hint="eastAsia" w:ascii="仿宋_GB2312" w:eastAsia="仿宋_GB2312"/>
          <w:sz w:val="24"/>
        </w:rPr>
        <w:t>方书面同意，</w:t>
      </w:r>
      <w:r>
        <w:rPr>
          <w:rFonts w:hint="eastAsia" w:ascii="仿宋_GB2312" w:eastAsia="仿宋_GB2312"/>
          <w:sz w:val="24"/>
          <w:lang w:val="en-US" w:eastAsia="zh-CN"/>
        </w:rPr>
        <w:t>任</w:t>
      </w:r>
      <w:r>
        <w:rPr>
          <w:rFonts w:hint="eastAsia" w:ascii="仿宋_GB2312" w:eastAsia="仿宋_GB2312"/>
          <w:sz w:val="24"/>
        </w:rPr>
        <w:t>一方不能将其在本合同项下的权利义务转移给第三方。</w:t>
      </w:r>
    </w:p>
    <w:p w14:paraId="5A212CEE">
      <w:pPr>
        <w:spacing w:before="156" w:beforeLines="50" w:line="276" w:lineRule="auto"/>
        <w:ind w:firstLine="480" w:firstLineChars="200"/>
        <w:rPr>
          <w:rFonts w:ascii="仿宋_GB2312" w:eastAsia="仿宋_GB2312"/>
          <w:sz w:val="24"/>
        </w:rPr>
      </w:pPr>
      <w:r>
        <w:rPr>
          <w:rFonts w:hint="eastAsia" w:ascii="仿宋_GB2312" w:eastAsia="仿宋_GB2312"/>
          <w:sz w:val="24"/>
        </w:rPr>
        <w:t>11.4 本合同正本一式</w:t>
      </w:r>
      <w:r>
        <w:rPr>
          <w:rFonts w:hint="eastAsia" w:ascii="仿宋_GB2312" w:eastAsia="仿宋_GB2312"/>
          <w:sz w:val="24"/>
          <w:lang w:val="en-US" w:eastAsia="zh-CN"/>
        </w:rPr>
        <w:t>六</w:t>
      </w:r>
      <w:r>
        <w:rPr>
          <w:rFonts w:hint="eastAsia" w:ascii="仿宋_GB2312" w:eastAsia="仿宋_GB2312"/>
          <w:sz w:val="24"/>
        </w:rPr>
        <w:t>份，合同</w:t>
      </w:r>
      <w:r>
        <w:rPr>
          <w:rFonts w:hint="eastAsia" w:ascii="仿宋_GB2312" w:eastAsia="仿宋_GB2312"/>
          <w:sz w:val="24"/>
          <w:lang w:val="en-US" w:eastAsia="zh-CN"/>
        </w:rPr>
        <w:t>甲、乙各</w:t>
      </w:r>
      <w:r>
        <w:rPr>
          <w:rFonts w:hint="eastAsia" w:ascii="仿宋_GB2312" w:eastAsia="仿宋_GB2312"/>
          <w:sz w:val="24"/>
          <w:lang w:eastAsia="zh-CN"/>
        </w:rPr>
        <w:t>叁</w:t>
      </w:r>
      <w:r>
        <w:rPr>
          <w:rFonts w:hint="eastAsia" w:ascii="仿宋_GB2312" w:eastAsia="仿宋_GB2312"/>
          <w:sz w:val="24"/>
        </w:rPr>
        <w:t>份。</w:t>
      </w:r>
    </w:p>
    <w:p w14:paraId="2D3C3FF8">
      <w:pPr>
        <w:spacing w:before="156" w:beforeLines="50" w:line="276" w:lineRule="auto"/>
        <w:ind w:firstLine="480" w:firstLineChars="200"/>
        <w:rPr>
          <w:rFonts w:ascii="仿宋_GB2312" w:eastAsia="仿宋_GB2312"/>
          <w:sz w:val="24"/>
        </w:rPr>
      </w:pPr>
      <w:r>
        <w:rPr>
          <w:rFonts w:hint="eastAsia" w:ascii="仿宋_GB2312" w:eastAsia="仿宋_GB2312"/>
          <w:sz w:val="24"/>
        </w:rPr>
        <w:t>11.5 本合同未尽事宜，合同</w:t>
      </w:r>
      <w:r>
        <w:rPr>
          <w:rFonts w:hint="eastAsia" w:ascii="仿宋_GB2312" w:eastAsia="仿宋_GB2312"/>
          <w:sz w:val="24"/>
          <w:lang w:val="en-US" w:eastAsia="zh-CN"/>
        </w:rPr>
        <w:t>双</w:t>
      </w:r>
      <w:r>
        <w:rPr>
          <w:rFonts w:hint="eastAsia" w:ascii="仿宋_GB2312" w:eastAsia="仿宋_GB2312"/>
          <w:sz w:val="24"/>
        </w:rPr>
        <w:t>方可另签补充协议。</w:t>
      </w:r>
    </w:p>
    <w:p w14:paraId="3DFDC8ED">
      <w:pPr>
        <w:spacing w:line="420" w:lineRule="atLeast"/>
        <w:rPr>
          <w:rFonts w:ascii="仿宋_GB2312" w:eastAsia="仿宋_GB2312"/>
          <w:b/>
          <w:bCs/>
          <w:sz w:val="24"/>
        </w:rPr>
      </w:pPr>
    </w:p>
    <w:p w14:paraId="0D91FECB">
      <w:pPr>
        <w:spacing w:line="420" w:lineRule="atLeast"/>
        <w:rPr>
          <w:rFonts w:hint="eastAsia" w:ascii="仿宋_GB2312" w:eastAsia="仿宋_GB2312"/>
          <w:b/>
          <w:bCs/>
          <w:sz w:val="24"/>
        </w:rPr>
      </w:pPr>
    </w:p>
    <w:p w14:paraId="60ECDBFD">
      <w:pPr>
        <w:spacing w:line="420" w:lineRule="atLeast"/>
        <w:rPr>
          <w:rFonts w:hint="eastAsia" w:ascii="仿宋_GB2312" w:eastAsia="仿宋_GB2312"/>
          <w:b/>
          <w:bCs/>
          <w:sz w:val="24"/>
        </w:rPr>
      </w:pPr>
    </w:p>
    <w:p w14:paraId="24135B62">
      <w:pPr>
        <w:spacing w:line="420" w:lineRule="atLeast"/>
        <w:rPr>
          <w:rFonts w:hint="eastAsia" w:ascii="仿宋_GB2312" w:eastAsia="仿宋_GB2312"/>
          <w:b/>
          <w:bCs/>
          <w:sz w:val="24"/>
        </w:rPr>
      </w:pPr>
    </w:p>
    <w:p w14:paraId="4E12ACB3">
      <w:pPr>
        <w:spacing w:line="420" w:lineRule="atLeast"/>
        <w:rPr>
          <w:rFonts w:hint="eastAsia" w:ascii="仿宋_GB2312" w:eastAsia="仿宋_GB2312"/>
          <w:b/>
          <w:bCs/>
          <w:sz w:val="24"/>
        </w:rPr>
      </w:pPr>
    </w:p>
    <w:p w14:paraId="5EFE0E02">
      <w:pPr>
        <w:spacing w:line="420" w:lineRule="atLeast"/>
        <w:rPr>
          <w:rFonts w:ascii="仿宋_GB2312" w:eastAsia="仿宋_GB2312"/>
          <w:b/>
          <w:bCs/>
          <w:sz w:val="24"/>
        </w:rPr>
        <w:sectPr>
          <w:footerReference r:id="rId4" w:type="default"/>
          <w:pgSz w:w="11906" w:h="16838"/>
          <w:pgMar w:top="1440" w:right="1800" w:bottom="1440" w:left="1800" w:header="851" w:footer="992" w:gutter="0"/>
          <w:pgNumType w:fmt="decimal"/>
          <w:cols w:space="425" w:num="1"/>
          <w:docGrid w:type="lines" w:linePitch="312" w:charSpace="0"/>
        </w:sectPr>
      </w:pPr>
      <w:r>
        <w:rPr>
          <w:rFonts w:hint="eastAsia" w:ascii="仿宋_GB2312" w:eastAsia="仿宋_GB2312"/>
          <w:b/>
          <w:bCs/>
          <w:sz w:val="24"/>
        </w:rPr>
        <w:t>（以下无正文）</w:t>
      </w:r>
    </w:p>
    <w:p w14:paraId="37A864F9">
      <w:pPr>
        <w:spacing w:before="181" w:line="184" w:lineRule="auto"/>
        <w:jc w:val="left"/>
        <w:rPr>
          <w:rFonts w:hint="eastAsia" w:ascii="仿宋_GB2312" w:eastAsia="仿宋_GB2312"/>
          <w:b/>
          <w:bCs/>
          <w:sz w:val="24"/>
          <w:lang w:val="en-US" w:eastAsia="zh-CN"/>
        </w:rPr>
      </w:pPr>
    </w:p>
    <w:p w14:paraId="370F1E02">
      <w:pPr>
        <w:spacing w:before="181" w:line="184" w:lineRule="auto"/>
        <w:jc w:val="left"/>
        <w:rPr>
          <w:rFonts w:hint="eastAsia" w:ascii="仿宋_GB2312" w:eastAsia="仿宋_GB2312"/>
          <w:b/>
          <w:bCs/>
          <w:sz w:val="24"/>
          <w:lang w:val="en-US" w:eastAsia="zh-CN"/>
        </w:rPr>
      </w:pPr>
    </w:p>
    <w:p w14:paraId="02F1E3F9">
      <w:pPr>
        <w:spacing w:before="181" w:line="184" w:lineRule="auto"/>
        <w:jc w:val="left"/>
        <w:rPr>
          <w:rFonts w:hint="eastAsia" w:ascii="仿宋_GB2312" w:eastAsia="仿宋_GB2312"/>
          <w:b/>
          <w:bCs/>
          <w:sz w:val="24"/>
          <w:lang w:val="en-US" w:eastAsia="zh-CN"/>
        </w:rPr>
        <w:sectPr>
          <w:footerReference r:id="rId5" w:type="default"/>
          <w:pgSz w:w="11906" w:h="16838"/>
          <w:pgMar w:top="1440" w:right="1800" w:bottom="1440" w:left="1800" w:header="851" w:footer="992" w:gutter="0"/>
          <w:pgNumType w:fmt="decimal" w:start="8"/>
          <w:cols w:equalWidth="0" w:num="3">
            <w:col w:w="2485" w:space="425"/>
            <w:col w:w="2485" w:space="425"/>
            <w:col w:w="2485"/>
          </w:cols>
          <w:docGrid w:type="lines" w:linePitch="312" w:charSpace="0"/>
        </w:sectPr>
      </w:pPr>
    </w:p>
    <w:p w14:paraId="282C3417">
      <w:pPr>
        <w:spacing w:before="181" w:line="184" w:lineRule="auto"/>
        <w:jc w:val="left"/>
        <w:rPr>
          <w:rFonts w:hint="eastAsia" w:ascii="仿宋_GB2312" w:eastAsia="仿宋_GB2312"/>
          <w:b/>
          <w:bCs/>
          <w:sz w:val="24"/>
          <w:lang w:val="en-US" w:eastAsia="zh-CN"/>
        </w:rPr>
      </w:pPr>
    </w:p>
    <w:p w14:paraId="485F8DBB">
      <w:pPr>
        <w:spacing w:before="181" w:line="184" w:lineRule="auto"/>
        <w:jc w:val="left"/>
        <w:rPr>
          <w:rFonts w:hint="eastAsia" w:ascii="仿宋_GB2312" w:eastAsia="仿宋_GB2312"/>
          <w:b/>
          <w:bCs/>
          <w:sz w:val="24"/>
          <w:lang w:val="en-US" w:eastAsia="zh-CN"/>
        </w:rPr>
      </w:pPr>
      <w:r>
        <w:rPr>
          <w:rFonts w:hint="eastAsia" w:ascii="仿宋_GB2312" w:eastAsia="仿宋_GB2312"/>
          <w:b/>
          <w:bCs/>
          <w:sz w:val="24"/>
          <w:lang w:val="en-US" w:eastAsia="zh-CN"/>
        </w:rPr>
        <w:t xml:space="preserve">甲方： </w:t>
      </w:r>
      <w:r>
        <w:rPr>
          <w:rFonts w:hint="eastAsia" w:ascii="仿宋_GB2312" w:eastAsia="仿宋_GB2312"/>
          <w:b/>
          <w:bCs/>
          <w:sz w:val="24"/>
        </w:rPr>
        <w:t>内蒙古铧尖露天煤炭有限责任公司</w:t>
      </w:r>
    </w:p>
    <w:p w14:paraId="588D1367">
      <w:pPr>
        <w:spacing w:before="181" w:line="184" w:lineRule="auto"/>
        <w:jc w:val="distribute"/>
        <w:rPr>
          <w:rFonts w:hint="eastAsia" w:ascii="仿宋_GB2312" w:eastAsia="仿宋_GB2312"/>
          <w:b/>
          <w:bCs/>
          <w:sz w:val="24"/>
          <w:lang w:val="en-US" w:eastAsia="zh-CN"/>
        </w:rPr>
      </w:pPr>
    </w:p>
    <w:p w14:paraId="36F8D21B">
      <w:pPr>
        <w:spacing w:before="181" w:line="184" w:lineRule="auto"/>
        <w:jc w:val="distribute"/>
        <w:rPr>
          <w:rFonts w:hint="eastAsia" w:ascii="仿宋_GB2312" w:eastAsia="仿宋_GB2312"/>
          <w:b/>
          <w:bCs/>
          <w:sz w:val="24"/>
          <w:lang w:val="en-US" w:eastAsia="zh-CN"/>
        </w:rPr>
      </w:pPr>
    </w:p>
    <w:p w14:paraId="3ED4755E">
      <w:pPr>
        <w:spacing w:before="181" w:line="184" w:lineRule="auto"/>
        <w:jc w:val="distribute"/>
        <w:rPr>
          <w:rFonts w:hint="eastAsia" w:ascii="仿宋_GB2312" w:eastAsia="仿宋_GB2312"/>
          <w:b/>
          <w:bCs/>
          <w:sz w:val="24"/>
          <w:lang w:val="en-US" w:eastAsia="zh-CN"/>
        </w:rPr>
      </w:pPr>
    </w:p>
    <w:p w14:paraId="0E0461E3">
      <w:pPr>
        <w:spacing w:before="181" w:line="184" w:lineRule="auto"/>
        <w:jc w:val="distribute"/>
        <w:rPr>
          <w:rFonts w:hint="eastAsia" w:ascii="仿宋_GB2312" w:eastAsia="仿宋_GB2312"/>
          <w:b/>
          <w:bCs/>
          <w:sz w:val="24"/>
          <w:lang w:val="en-US" w:eastAsia="zh-CN"/>
        </w:rPr>
      </w:pPr>
    </w:p>
    <w:p w14:paraId="27DBBE8C">
      <w:pPr>
        <w:spacing w:before="181" w:line="184" w:lineRule="auto"/>
        <w:jc w:val="distribute"/>
        <w:rPr>
          <w:rFonts w:hint="eastAsia" w:ascii="仿宋_GB2312" w:eastAsia="仿宋_GB2312"/>
          <w:b/>
          <w:bCs/>
          <w:sz w:val="24"/>
          <w:lang w:val="en-US" w:eastAsia="zh-CN"/>
        </w:rPr>
      </w:pPr>
    </w:p>
    <w:p w14:paraId="1E1624E6">
      <w:pPr>
        <w:spacing w:before="181" w:line="184" w:lineRule="auto"/>
        <w:jc w:val="distribute"/>
        <w:rPr>
          <w:rFonts w:hint="eastAsia" w:ascii="仿宋_GB2312" w:eastAsia="仿宋_GB2312"/>
          <w:b/>
          <w:bCs/>
          <w:sz w:val="24"/>
          <w:lang w:val="en-US" w:eastAsia="zh-CN"/>
        </w:rPr>
      </w:pPr>
      <w:r>
        <w:rPr>
          <w:rFonts w:hint="eastAsia" w:ascii="仿宋_GB2312" w:eastAsia="仿宋_GB2312"/>
          <w:b/>
          <w:bCs/>
          <w:sz w:val="24"/>
          <w:lang w:val="en-US" w:eastAsia="zh-CN"/>
        </w:rPr>
        <w:t>法定代表人/法定代表人授权的委托代理人：</w:t>
      </w:r>
    </w:p>
    <w:p w14:paraId="6057760B">
      <w:pPr>
        <w:spacing w:before="181" w:line="276" w:lineRule="auto"/>
        <w:jc w:val="left"/>
        <w:rPr>
          <w:rFonts w:hint="eastAsia" w:ascii="仿宋_GB2312" w:eastAsia="仿宋_GB2312"/>
          <w:b/>
          <w:bCs/>
          <w:sz w:val="24"/>
          <w:lang w:val="en-US" w:eastAsia="zh-CN"/>
        </w:rPr>
      </w:pPr>
    </w:p>
    <w:p w14:paraId="2722F5F3">
      <w:pPr>
        <w:spacing w:before="181" w:line="276" w:lineRule="auto"/>
        <w:jc w:val="left"/>
        <w:rPr>
          <w:rFonts w:hint="eastAsia" w:ascii="仿宋_GB2312" w:eastAsia="仿宋_GB2312"/>
          <w:b/>
          <w:bCs/>
          <w:sz w:val="24"/>
          <w:lang w:val="en-US" w:eastAsia="zh-CN"/>
        </w:rPr>
      </w:pPr>
    </w:p>
    <w:p w14:paraId="7B0551C9">
      <w:pPr>
        <w:spacing w:before="181" w:line="276" w:lineRule="auto"/>
        <w:jc w:val="left"/>
        <w:rPr>
          <w:rFonts w:hint="eastAsia" w:ascii="仿宋_GB2312" w:eastAsia="仿宋_GB2312"/>
          <w:b/>
          <w:bCs/>
          <w:sz w:val="24"/>
          <w:lang w:val="en-US" w:eastAsia="zh-CN"/>
        </w:rPr>
      </w:pPr>
    </w:p>
    <w:p w14:paraId="664A9151">
      <w:pPr>
        <w:spacing w:before="181" w:line="276" w:lineRule="auto"/>
        <w:jc w:val="left"/>
        <w:rPr>
          <w:rFonts w:hint="eastAsia" w:ascii="仿宋_GB2312" w:eastAsia="仿宋_GB2312"/>
          <w:b/>
          <w:bCs/>
          <w:sz w:val="24"/>
          <w:lang w:val="en-US" w:eastAsia="zh-CN"/>
        </w:rPr>
      </w:pPr>
    </w:p>
    <w:p w14:paraId="63AB0761">
      <w:pPr>
        <w:spacing w:before="181" w:line="276" w:lineRule="auto"/>
        <w:jc w:val="left"/>
        <w:rPr>
          <w:rFonts w:hint="eastAsia" w:ascii="仿宋_GB2312" w:eastAsia="仿宋_GB2312"/>
          <w:b/>
          <w:bCs/>
          <w:sz w:val="24"/>
          <w:lang w:val="en-US" w:eastAsia="zh-CN"/>
        </w:rPr>
      </w:pPr>
    </w:p>
    <w:p w14:paraId="6FE3BA98">
      <w:pPr>
        <w:spacing w:before="181" w:line="276" w:lineRule="auto"/>
        <w:jc w:val="left"/>
        <w:rPr>
          <w:rFonts w:hint="eastAsia" w:ascii="仿宋_GB2312" w:eastAsia="仿宋_GB2312"/>
          <w:b/>
          <w:bCs/>
          <w:sz w:val="24"/>
          <w:lang w:val="en-US" w:eastAsia="zh-CN"/>
        </w:rPr>
      </w:pPr>
    </w:p>
    <w:p w14:paraId="11DB9DF3">
      <w:pPr>
        <w:spacing w:before="181" w:line="276" w:lineRule="auto"/>
        <w:jc w:val="left"/>
        <w:rPr>
          <w:rFonts w:hint="eastAsia" w:ascii="仿宋_GB2312" w:eastAsia="仿宋_GB2312"/>
          <w:b/>
          <w:bCs/>
          <w:sz w:val="24"/>
          <w:lang w:val="en-US" w:eastAsia="zh-CN"/>
        </w:rPr>
      </w:pPr>
    </w:p>
    <w:p w14:paraId="4D72076A">
      <w:pPr>
        <w:spacing w:before="181" w:line="276" w:lineRule="auto"/>
        <w:jc w:val="left"/>
        <w:rPr>
          <w:rFonts w:hint="eastAsia" w:ascii="仿宋_GB2312" w:eastAsia="仿宋_GB2312"/>
          <w:b/>
          <w:bCs/>
          <w:sz w:val="24"/>
          <w:lang w:val="en-US" w:eastAsia="zh-CN"/>
        </w:rPr>
      </w:pPr>
    </w:p>
    <w:p w14:paraId="4170C296">
      <w:pPr>
        <w:spacing w:before="181" w:line="276" w:lineRule="auto"/>
        <w:jc w:val="left"/>
        <w:rPr>
          <w:rFonts w:hint="eastAsia" w:ascii="仿宋_GB2312" w:eastAsia="仿宋_GB2312"/>
          <w:b/>
          <w:bCs/>
          <w:sz w:val="24"/>
          <w:lang w:val="en-US" w:eastAsia="zh-CN"/>
        </w:rPr>
      </w:pPr>
    </w:p>
    <w:p w14:paraId="0F88F22A">
      <w:pPr>
        <w:spacing w:before="181" w:line="276" w:lineRule="auto"/>
        <w:jc w:val="left"/>
        <w:rPr>
          <w:rFonts w:hint="eastAsia" w:ascii="仿宋_GB2312" w:eastAsia="仿宋_GB2312"/>
          <w:b/>
          <w:bCs/>
          <w:sz w:val="24"/>
          <w:lang w:val="en-US" w:eastAsia="zh-CN"/>
        </w:rPr>
      </w:pPr>
    </w:p>
    <w:p w14:paraId="2B3A3284">
      <w:pPr>
        <w:spacing w:before="181" w:line="276" w:lineRule="auto"/>
        <w:jc w:val="left"/>
        <w:rPr>
          <w:rFonts w:hint="eastAsia" w:ascii="仿宋_GB2312" w:eastAsia="仿宋_GB2312"/>
          <w:b/>
          <w:bCs/>
          <w:sz w:val="24"/>
          <w:lang w:val="en-US" w:eastAsia="zh-CN"/>
        </w:rPr>
      </w:pPr>
    </w:p>
    <w:p w14:paraId="2319927F">
      <w:pPr>
        <w:spacing w:before="181" w:line="276" w:lineRule="auto"/>
        <w:jc w:val="left"/>
        <w:rPr>
          <w:rFonts w:hint="eastAsia" w:ascii="仿宋_GB2312" w:eastAsia="仿宋_GB2312"/>
          <w:b/>
          <w:bCs/>
          <w:sz w:val="24"/>
          <w:lang w:val="en-US" w:eastAsia="zh-CN"/>
        </w:rPr>
      </w:pPr>
    </w:p>
    <w:p w14:paraId="26C6401A">
      <w:pPr>
        <w:spacing w:before="181" w:line="276" w:lineRule="auto"/>
        <w:jc w:val="left"/>
        <w:rPr>
          <w:rFonts w:hint="eastAsia" w:ascii="仿宋_GB2312" w:eastAsia="仿宋_GB2312"/>
          <w:b/>
          <w:bCs/>
          <w:sz w:val="24"/>
          <w:lang w:val="en-US" w:eastAsia="zh-CN"/>
        </w:rPr>
      </w:pPr>
    </w:p>
    <w:p w14:paraId="1FFB73CE">
      <w:pPr>
        <w:spacing w:before="181" w:line="276" w:lineRule="auto"/>
        <w:jc w:val="left"/>
        <w:rPr>
          <w:rFonts w:hint="eastAsia" w:ascii="仿宋_GB2312" w:eastAsia="仿宋_GB2312"/>
          <w:b/>
          <w:bCs/>
          <w:sz w:val="24"/>
          <w:lang w:val="en-US" w:eastAsia="zh-CN"/>
        </w:rPr>
      </w:pPr>
    </w:p>
    <w:p w14:paraId="68A50F58">
      <w:pPr>
        <w:spacing w:before="181" w:line="276" w:lineRule="auto"/>
        <w:jc w:val="left"/>
        <w:rPr>
          <w:rFonts w:hint="eastAsia" w:ascii="仿宋_GB2312" w:eastAsia="仿宋_GB2312"/>
          <w:b/>
          <w:bCs/>
          <w:sz w:val="24"/>
          <w:lang w:val="en-US" w:eastAsia="zh-CN"/>
        </w:rPr>
      </w:pPr>
    </w:p>
    <w:p w14:paraId="51CA22B0">
      <w:pPr>
        <w:spacing w:before="181" w:line="276" w:lineRule="auto"/>
        <w:jc w:val="left"/>
        <w:rPr>
          <w:rFonts w:hint="eastAsia" w:ascii="仿宋_GB2312" w:eastAsia="仿宋_GB2312"/>
          <w:b/>
          <w:bCs/>
          <w:sz w:val="24"/>
          <w:lang w:val="en-US" w:eastAsia="zh-CN"/>
        </w:rPr>
      </w:pPr>
    </w:p>
    <w:p w14:paraId="7089902F">
      <w:pPr>
        <w:spacing w:before="181" w:line="276" w:lineRule="auto"/>
        <w:rPr>
          <w:rFonts w:hint="eastAsia" w:ascii="仿宋_GB2312" w:eastAsia="仿宋_GB2312"/>
          <w:b/>
          <w:bCs/>
          <w:sz w:val="24"/>
          <w:lang w:val="en-US" w:eastAsia="zh-CN"/>
        </w:rPr>
      </w:pPr>
    </w:p>
    <w:p w14:paraId="0ABCF113">
      <w:pPr>
        <w:spacing w:before="181" w:line="276" w:lineRule="auto"/>
        <w:ind w:firstLine="482" w:firstLineChars="200"/>
        <w:rPr>
          <w:rFonts w:hint="eastAsia" w:ascii="仿宋_GB2312" w:hAnsi="仿宋_GB2312" w:eastAsia="仿宋_GB2312" w:cs="仿宋_GB2312"/>
          <w:b/>
          <w:bCs/>
          <w:spacing w:val="-3"/>
          <w:sz w:val="24"/>
        </w:rPr>
      </w:pPr>
      <w:r>
        <w:rPr>
          <w:rFonts w:hint="eastAsia" w:ascii="仿宋_GB2312" w:eastAsia="仿宋_GB2312"/>
          <w:b/>
          <w:bCs/>
          <w:sz w:val="24"/>
          <w:lang w:val="en-US" w:eastAsia="zh-CN"/>
        </w:rPr>
        <w:t>乙方：</w:t>
      </w:r>
      <w:r>
        <w:rPr>
          <w:rFonts w:hint="eastAsia" w:ascii="仿宋_GB2312" w:hAnsi="仿宋_GB2312" w:eastAsia="仿宋_GB2312" w:cs="仿宋_GB2312"/>
          <w:b/>
          <w:bCs/>
          <w:spacing w:val="-3"/>
          <w:sz w:val="24"/>
          <w:lang w:val="en-US" w:eastAsia="zh-CN"/>
        </w:rPr>
        <w:t>********</w:t>
      </w:r>
    </w:p>
    <w:p w14:paraId="1CE65D97">
      <w:pPr>
        <w:spacing w:before="181" w:line="276" w:lineRule="auto"/>
        <w:jc w:val="left"/>
        <w:rPr>
          <w:rFonts w:hint="eastAsia" w:ascii="仿宋_GB2312" w:eastAsia="仿宋_GB2312"/>
          <w:b/>
          <w:bCs/>
          <w:sz w:val="24"/>
          <w:lang w:val="en-US" w:eastAsia="zh-CN"/>
        </w:rPr>
      </w:pPr>
    </w:p>
    <w:p w14:paraId="3013846D">
      <w:pPr>
        <w:spacing w:before="181" w:line="184" w:lineRule="auto"/>
        <w:jc w:val="distribute"/>
        <w:rPr>
          <w:rFonts w:hint="eastAsia" w:ascii="仿宋_GB2312" w:eastAsia="仿宋_GB2312"/>
          <w:b/>
          <w:bCs/>
          <w:sz w:val="24"/>
          <w:lang w:val="en-US" w:eastAsia="zh-CN"/>
        </w:rPr>
      </w:pPr>
    </w:p>
    <w:p w14:paraId="0AAEB8A5">
      <w:pPr>
        <w:spacing w:before="181" w:line="184" w:lineRule="auto"/>
        <w:jc w:val="distribute"/>
        <w:rPr>
          <w:rFonts w:hint="eastAsia" w:ascii="仿宋_GB2312" w:eastAsia="仿宋_GB2312"/>
          <w:b/>
          <w:bCs/>
          <w:sz w:val="24"/>
          <w:lang w:val="en-US" w:eastAsia="zh-CN"/>
        </w:rPr>
      </w:pPr>
    </w:p>
    <w:p w14:paraId="156E5285">
      <w:pPr>
        <w:spacing w:before="181" w:line="184" w:lineRule="auto"/>
        <w:jc w:val="distribute"/>
        <w:rPr>
          <w:rFonts w:hint="eastAsia" w:ascii="仿宋_GB2312" w:eastAsia="仿宋_GB2312"/>
          <w:b/>
          <w:bCs/>
          <w:sz w:val="24"/>
          <w:lang w:val="en-US" w:eastAsia="zh-CN"/>
        </w:rPr>
      </w:pPr>
    </w:p>
    <w:p w14:paraId="6EEEE632">
      <w:pPr>
        <w:spacing w:before="181" w:line="184" w:lineRule="auto"/>
        <w:jc w:val="distribute"/>
        <w:rPr>
          <w:rFonts w:hint="eastAsia" w:ascii="仿宋_GB2312" w:eastAsia="仿宋_GB2312"/>
          <w:b/>
          <w:bCs/>
          <w:sz w:val="24"/>
          <w:lang w:val="en-US" w:eastAsia="zh-CN"/>
        </w:rPr>
      </w:pPr>
    </w:p>
    <w:p w14:paraId="4F2020F5">
      <w:pPr>
        <w:spacing w:before="181" w:line="184" w:lineRule="auto"/>
        <w:jc w:val="distribute"/>
        <w:rPr>
          <w:rFonts w:hint="eastAsia" w:ascii="仿宋_GB2312" w:eastAsia="仿宋_GB2312"/>
          <w:b/>
          <w:bCs/>
          <w:sz w:val="24"/>
          <w:lang w:val="en-US" w:eastAsia="zh-CN"/>
        </w:rPr>
      </w:pPr>
    </w:p>
    <w:p w14:paraId="46ED4E4B">
      <w:pPr>
        <w:spacing w:before="181" w:line="184" w:lineRule="auto"/>
        <w:jc w:val="distribute"/>
        <w:rPr>
          <w:rFonts w:hint="eastAsia" w:ascii="仿宋_GB2312" w:eastAsia="仿宋_GB2312"/>
          <w:b/>
          <w:bCs/>
          <w:sz w:val="24"/>
          <w:lang w:val="en-US" w:eastAsia="zh-CN"/>
        </w:rPr>
      </w:pPr>
      <w:r>
        <w:rPr>
          <w:rFonts w:hint="eastAsia" w:ascii="仿宋_GB2312" w:eastAsia="仿宋_GB2312"/>
          <w:b/>
          <w:bCs/>
          <w:sz w:val="24"/>
          <w:lang w:val="en-US" w:eastAsia="zh-CN"/>
        </w:rPr>
        <w:t>法定代表人/法定代表人授权的委托代理人：</w:t>
      </w:r>
    </w:p>
    <w:p w14:paraId="420AD7DE">
      <w:pPr>
        <w:spacing w:before="181" w:line="184" w:lineRule="auto"/>
        <w:jc w:val="distribute"/>
        <w:rPr>
          <w:rFonts w:hint="eastAsia" w:ascii="仿宋_GB2312" w:eastAsia="仿宋_GB2312"/>
          <w:b/>
          <w:bCs/>
          <w:sz w:val="24"/>
          <w:lang w:val="en-US" w:eastAsia="zh-CN"/>
        </w:rPr>
      </w:pPr>
    </w:p>
    <w:p w14:paraId="32E45ECD">
      <w:pPr>
        <w:spacing w:before="181" w:line="184" w:lineRule="auto"/>
        <w:jc w:val="distribute"/>
        <w:rPr>
          <w:rFonts w:hint="eastAsia" w:ascii="仿宋_GB2312" w:eastAsia="仿宋_GB2312"/>
          <w:b/>
          <w:bCs/>
          <w:sz w:val="24"/>
          <w:lang w:val="en-US" w:eastAsia="zh-CN"/>
        </w:rPr>
      </w:pPr>
    </w:p>
    <w:p w14:paraId="54EC1B22">
      <w:pPr>
        <w:spacing w:before="181" w:line="276" w:lineRule="auto"/>
        <w:ind w:left="723" w:hanging="723" w:hangingChars="300"/>
        <w:rPr>
          <w:rFonts w:hint="eastAsia" w:ascii="仿宋_GB2312" w:eastAsia="仿宋_GB2312"/>
          <w:b/>
          <w:bCs/>
          <w:sz w:val="24"/>
          <w:lang w:val="en-US" w:eastAsia="zh-CN"/>
        </w:rPr>
      </w:pPr>
    </w:p>
    <w:p w14:paraId="2052FB3D">
      <w:pPr>
        <w:spacing w:before="181" w:line="276" w:lineRule="auto"/>
        <w:ind w:left="723" w:hanging="723" w:hangingChars="300"/>
        <w:rPr>
          <w:rFonts w:hint="eastAsia" w:ascii="仿宋_GB2312" w:eastAsia="仿宋_GB2312"/>
          <w:b/>
          <w:bCs/>
          <w:sz w:val="24"/>
          <w:lang w:val="en-US" w:eastAsia="zh-CN"/>
        </w:rPr>
      </w:pPr>
    </w:p>
    <w:p w14:paraId="0145C1B1">
      <w:pPr>
        <w:spacing w:before="181" w:line="276" w:lineRule="auto"/>
        <w:ind w:left="723" w:hanging="723" w:hangingChars="300"/>
        <w:rPr>
          <w:rFonts w:hint="eastAsia" w:ascii="仿宋_GB2312" w:eastAsia="仿宋_GB2312"/>
          <w:b/>
          <w:bCs/>
          <w:sz w:val="24"/>
          <w:lang w:val="en-US" w:eastAsia="zh-CN"/>
        </w:rPr>
      </w:pPr>
    </w:p>
    <w:p w14:paraId="270A4F7B">
      <w:pPr>
        <w:spacing w:before="181" w:line="276" w:lineRule="auto"/>
        <w:ind w:left="723" w:hanging="723" w:hangingChars="300"/>
        <w:rPr>
          <w:rFonts w:hint="eastAsia" w:ascii="仿宋_GB2312" w:eastAsia="仿宋_GB2312"/>
          <w:b/>
          <w:bCs/>
          <w:sz w:val="24"/>
          <w:lang w:val="en-US" w:eastAsia="zh-CN"/>
        </w:rPr>
      </w:pPr>
    </w:p>
    <w:p w14:paraId="1E91A935">
      <w:pPr>
        <w:spacing w:before="181" w:line="276" w:lineRule="auto"/>
        <w:ind w:left="723" w:hanging="723" w:hangingChars="300"/>
        <w:rPr>
          <w:rFonts w:hint="eastAsia" w:ascii="仿宋_GB2312" w:eastAsia="仿宋_GB2312"/>
          <w:b/>
          <w:bCs/>
          <w:sz w:val="24"/>
          <w:lang w:val="en-US" w:eastAsia="zh-CN"/>
        </w:rPr>
      </w:pPr>
    </w:p>
    <w:p w14:paraId="518C20E8">
      <w:pPr>
        <w:spacing w:before="181" w:line="276" w:lineRule="auto"/>
        <w:ind w:left="723" w:hanging="723" w:hangingChars="300"/>
        <w:rPr>
          <w:rFonts w:hint="eastAsia" w:ascii="仿宋_GB2312" w:eastAsia="仿宋_GB2312"/>
          <w:b/>
          <w:bCs/>
          <w:sz w:val="24"/>
          <w:lang w:val="en-US" w:eastAsia="zh-CN"/>
        </w:rPr>
      </w:pPr>
    </w:p>
    <w:p w14:paraId="3D4FE8DB">
      <w:pPr>
        <w:spacing w:before="181" w:line="276" w:lineRule="auto"/>
        <w:ind w:left="723" w:hanging="723" w:hangingChars="300"/>
        <w:rPr>
          <w:rFonts w:hint="eastAsia" w:ascii="仿宋_GB2312" w:eastAsia="仿宋_GB2312"/>
          <w:b/>
          <w:bCs/>
          <w:sz w:val="24"/>
          <w:lang w:val="en-US" w:eastAsia="zh-CN"/>
        </w:rPr>
      </w:pPr>
    </w:p>
    <w:p w14:paraId="7142E2D4">
      <w:pPr>
        <w:spacing w:before="181" w:line="276" w:lineRule="auto"/>
        <w:ind w:left="723" w:hanging="723" w:hangingChars="300"/>
        <w:rPr>
          <w:rFonts w:hint="eastAsia" w:ascii="仿宋_GB2312" w:eastAsia="仿宋_GB2312"/>
          <w:b/>
          <w:bCs/>
          <w:sz w:val="24"/>
          <w:lang w:val="en-US" w:eastAsia="zh-CN"/>
        </w:rPr>
      </w:pPr>
    </w:p>
    <w:p w14:paraId="6321B813">
      <w:pPr>
        <w:spacing w:before="181" w:line="276" w:lineRule="auto"/>
        <w:ind w:left="723" w:hanging="723" w:hangingChars="300"/>
        <w:rPr>
          <w:rFonts w:hint="eastAsia" w:ascii="仿宋_GB2312" w:eastAsia="仿宋_GB2312"/>
          <w:b/>
          <w:bCs/>
          <w:sz w:val="24"/>
          <w:lang w:val="en-US" w:eastAsia="zh-CN"/>
        </w:rPr>
      </w:pPr>
    </w:p>
    <w:p w14:paraId="41F3DDF3">
      <w:pPr>
        <w:spacing w:before="181" w:line="276" w:lineRule="auto"/>
        <w:ind w:left="723" w:hanging="723" w:hangingChars="300"/>
        <w:rPr>
          <w:rFonts w:hint="eastAsia" w:ascii="仿宋_GB2312" w:eastAsia="仿宋_GB2312"/>
          <w:b/>
          <w:bCs/>
          <w:sz w:val="24"/>
          <w:lang w:val="en-US" w:eastAsia="zh-CN"/>
        </w:rPr>
      </w:pPr>
    </w:p>
    <w:p w14:paraId="536AF289">
      <w:pPr>
        <w:spacing w:before="181" w:line="276" w:lineRule="auto"/>
        <w:ind w:left="723" w:hanging="723" w:hangingChars="300"/>
        <w:rPr>
          <w:rFonts w:hint="eastAsia" w:ascii="仿宋_GB2312" w:eastAsia="仿宋_GB2312"/>
          <w:b/>
          <w:bCs/>
          <w:sz w:val="24"/>
          <w:lang w:val="en-US" w:eastAsia="zh-CN"/>
        </w:rPr>
      </w:pPr>
    </w:p>
    <w:p w14:paraId="2933CAE4">
      <w:pPr>
        <w:spacing w:before="181" w:line="276" w:lineRule="auto"/>
        <w:ind w:left="723" w:hanging="723" w:hangingChars="300"/>
        <w:rPr>
          <w:rFonts w:hint="eastAsia" w:ascii="仿宋_GB2312" w:eastAsia="仿宋_GB2312"/>
          <w:b/>
          <w:bCs/>
          <w:sz w:val="24"/>
          <w:lang w:val="en-US" w:eastAsia="zh-CN"/>
        </w:rPr>
      </w:pPr>
    </w:p>
    <w:p w14:paraId="5991B94A">
      <w:pPr>
        <w:spacing w:before="181" w:line="184" w:lineRule="auto"/>
        <w:jc w:val="distribute"/>
        <w:rPr>
          <w:rFonts w:hint="eastAsia" w:ascii="仿宋_GB2312" w:eastAsia="仿宋_GB2312"/>
          <w:b/>
          <w:bCs/>
          <w:sz w:val="24"/>
          <w:lang w:val="en-US" w:eastAsia="zh-CN"/>
        </w:rPr>
      </w:pPr>
    </w:p>
    <w:p w14:paraId="2C8A4820">
      <w:pPr>
        <w:spacing w:before="181" w:line="184" w:lineRule="auto"/>
        <w:rPr>
          <w:rFonts w:hint="default" w:ascii="仿宋_GB2312" w:eastAsia="仿宋_GB2312"/>
          <w:b/>
          <w:bCs/>
          <w:sz w:val="24"/>
          <w:lang w:val="en-US" w:eastAsia="zh-CN"/>
        </w:rPr>
      </w:pPr>
    </w:p>
    <w:sectPr>
      <w:type w:val="continuous"/>
      <w:pgSz w:w="11906" w:h="16838"/>
      <w:pgMar w:top="1440" w:right="1800" w:bottom="1440" w:left="1800" w:header="851" w:footer="992" w:gutter="0"/>
      <w:pgNumType w:fmt="decimal" w:start="8"/>
      <w:cols w:equalWidth="0" w:num="3">
        <w:col w:w="2485" w:space="425"/>
        <w:col w:w="2485" w:space="425"/>
        <w:col w:w="2485"/>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Malgun Gothic">
    <w:panose1 w:val="020B0503020000020004"/>
    <w:charset w:val="81"/>
    <w:family w:val="swiss"/>
    <w:pitch w:val="default"/>
    <w:sig w:usb0="900002AF" w:usb1="01D77CFB" w:usb2="00000012" w:usb3="00000000" w:csb0="0008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80A108">
    <w:pPr>
      <w:spacing w:line="157" w:lineRule="auto"/>
      <w:rPr>
        <w:sz w:val="18"/>
        <w:szCs w:val="18"/>
      </w:rPr>
    </w:pPr>
  </w:p>
  <w:p w14:paraId="271DB602">
    <w:pPr>
      <w:spacing w:line="157" w:lineRule="auto"/>
      <w:rPr>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B77421">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0B77421">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D732C2">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10F373">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110F373">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622174">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EAB9D6">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7EEAB9D6">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ZiZGJlNjU4NTE3Y2MwODA4YTA0ZTQ2OWNmYjE4OWMifQ=="/>
    <w:docVar w:name="KSO_WPS_MARK_KEY" w:val="0f5fd984-8031-45d6-a4ef-2dd8ef7bf454"/>
  </w:docVars>
  <w:rsids>
    <w:rsidRoot w:val="246B6D2A"/>
    <w:rsid w:val="00050AC6"/>
    <w:rsid w:val="00056E4F"/>
    <w:rsid w:val="00082CFC"/>
    <w:rsid w:val="00094856"/>
    <w:rsid w:val="000D505B"/>
    <w:rsid w:val="001052BB"/>
    <w:rsid w:val="00111A0A"/>
    <w:rsid w:val="00154000"/>
    <w:rsid w:val="001633D4"/>
    <w:rsid w:val="001D7A8B"/>
    <w:rsid w:val="00217614"/>
    <w:rsid w:val="00233141"/>
    <w:rsid w:val="0029682D"/>
    <w:rsid w:val="002A777C"/>
    <w:rsid w:val="002E05BB"/>
    <w:rsid w:val="002E33BA"/>
    <w:rsid w:val="002F6F26"/>
    <w:rsid w:val="0031596B"/>
    <w:rsid w:val="00341F92"/>
    <w:rsid w:val="00346A87"/>
    <w:rsid w:val="00355A34"/>
    <w:rsid w:val="00367A01"/>
    <w:rsid w:val="00371222"/>
    <w:rsid w:val="0038097C"/>
    <w:rsid w:val="003A1BE0"/>
    <w:rsid w:val="003B0D50"/>
    <w:rsid w:val="003E3CD0"/>
    <w:rsid w:val="004341C3"/>
    <w:rsid w:val="0044257A"/>
    <w:rsid w:val="00443D96"/>
    <w:rsid w:val="00477200"/>
    <w:rsid w:val="00491CD5"/>
    <w:rsid w:val="00492D11"/>
    <w:rsid w:val="00495AC2"/>
    <w:rsid w:val="004B7EB2"/>
    <w:rsid w:val="004C3580"/>
    <w:rsid w:val="004C77D6"/>
    <w:rsid w:val="004D6AA3"/>
    <w:rsid w:val="004E1CF3"/>
    <w:rsid w:val="004F6995"/>
    <w:rsid w:val="00535596"/>
    <w:rsid w:val="00542035"/>
    <w:rsid w:val="005533DF"/>
    <w:rsid w:val="0057345A"/>
    <w:rsid w:val="005853CE"/>
    <w:rsid w:val="005966AB"/>
    <w:rsid w:val="005B267A"/>
    <w:rsid w:val="005C310A"/>
    <w:rsid w:val="005C3B5D"/>
    <w:rsid w:val="005F19DD"/>
    <w:rsid w:val="0060391C"/>
    <w:rsid w:val="006100F6"/>
    <w:rsid w:val="00652E85"/>
    <w:rsid w:val="00667C4B"/>
    <w:rsid w:val="006718FE"/>
    <w:rsid w:val="006C339A"/>
    <w:rsid w:val="006F28B1"/>
    <w:rsid w:val="00706A99"/>
    <w:rsid w:val="00723B16"/>
    <w:rsid w:val="00725178"/>
    <w:rsid w:val="0073724F"/>
    <w:rsid w:val="007A7499"/>
    <w:rsid w:val="00806F56"/>
    <w:rsid w:val="008430E7"/>
    <w:rsid w:val="00873C6D"/>
    <w:rsid w:val="008A030C"/>
    <w:rsid w:val="008A33BA"/>
    <w:rsid w:val="008A3B8D"/>
    <w:rsid w:val="008B21F0"/>
    <w:rsid w:val="008B62E3"/>
    <w:rsid w:val="008D2768"/>
    <w:rsid w:val="008E7AFA"/>
    <w:rsid w:val="008F759B"/>
    <w:rsid w:val="00970CDC"/>
    <w:rsid w:val="009821BB"/>
    <w:rsid w:val="009826BC"/>
    <w:rsid w:val="00987E0B"/>
    <w:rsid w:val="00995501"/>
    <w:rsid w:val="00996B2D"/>
    <w:rsid w:val="009B5EDA"/>
    <w:rsid w:val="009D2FF7"/>
    <w:rsid w:val="00A13FBC"/>
    <w:rsid w:val="00A15AB9"/>
    <w:rsid w:val="00A25C57"/>
    <w:rsid w:val="00A4756B"/>
    <w:rsid w:val="00A7586C"/>
    <w:rsid w:val="00A76D38"/>
    <w:rsid w:val="00A87B9E"/>
    <w:rsid w:val="00AA3406"/>
    <w:rsid w:val="00AA3A90"/>
    <w:rsid w:val="00B05FF2"/>
    <w:rsid w:val="00B22A61"/>
    <w:rsid w:val="00B355B8"/>
    <w:rsid w:val="00B96059"/>
    <w:rsid w:val="00BA013E"/>
    <w:rsid w:val="00BC3258"/>
    <w:rsid w:val="00BE457F"/>
    <w:rsid w:val="00C23FC4"/>
    <w:rsid w:val="00C403A1"/>
    <w:rsid w:val="00CA17D6"/>
    <w:rsid w:val="00CA37B1"/>
    <w:rsid w:val="00CE6143"/>
    <w:rsid w:val="00D14E0D"/>
    <w:rsid w:val="00D23700"/>
    <w:rsid w:val="00D305AC"/>
    <w:rsid w:val="00D642AC"/>
    <w:rsid w:val="00DC0AC2"/>
    <w:rsid w:val="00DE5968"/>
    <w:rsid w:val="00E131E3"/>
    <w:rsid w:val="00E4220D"/>
    <w:rsid w:val="00E62AEB"/>
    <w:rsid w:val="00E62C87"/>
    <w:rsid w:val="00ED15DB"/>
    <w:rsid w:val="00EE2A08"/>
    <w:rsid w:val="00EE620F"/>
    <w:rsid w:val="00EF1F16"/>
    <w:rsid w:val="00F207D2"/>
    <w:rsid w:val="00F35CBF"/>
    <w:rsid w:val="00F47185"/>
    <w:rsid w:val="00F52F6A"/>
    <w:rsid w:val="00F54076"/>
    <w:rsid w:val="00F769E1"/>
    <w:rsid w:val="00FA3446"/>
    <w:rsid w:val="00FD08F1"/>
    <w:rsid w:val="00FE7A6A"/>
    <w:rsid w:val="01AD5AAD"/>
    <w:rsid w:val="01CF0A7D"/>
    <w:rsid w:val="02C771D5"/>
    <w:rsid w:val="041869EE"/>
    <w:rsid w:val="04627D93"/>
    <w:rsid w:val="04AA575E"/>
    <w:rsid w:val="04B32D04"/>
    <w:rsid w:val="05AD5E7C"/>
    <w:rsid w:val="05BE4F67"/>
    <w:rsid w:val="05F23A3F"/>
    <w:rsid w:val="05F607BC"/>
    <w:rsid w:val="06D575E9"/>
    <w:rsid w:val="06DE5BC5"/>
    <w:rsid w:val="06E061F8"/>
    <w:rsid w:val="07CC09EB"/>
    <w:rsid w:val="0831309E"/>
    <w:rsid w:val="088D48F1"/>
    <w:rsid w:val="08D8166C"/>
    <w:rsid w:val="095202FE"/>
    <w:rsid w:val="0AA838C9"/>
    <w:rsid w:val="0B5F1B77"/>
    <w:rsid w:val="0BA52D71"/>
    <w:rsid w:val="0BCA5242"/>
    <w:rsid w:val="0C1F09BD"/>
    <w:rsid w:val="0CAE6E72"/>
    <w:rsid w:val="0DE05606"/>
    <w:rsid w:val="0DFB570C"/>
    <w:rsid w:val="0E917AFE"/>
    <w:rsid w:val="0F5341AC"/>
    <w:rsid w:val="0FA61182"/>
    <w:rsid w:val="0FCE3918"/>
    <w:rsid w:val="107B53F3"/>
    <w:rsid w:val="10A90CDF"/>
    <w:rsid w:val="10E025C5"/>
    <w:rsid w:val="10F57CBD"/>
    <w:rsid w:val="11A154D8"/>
    <w:rsid w:val="11C12C43"/>
    <w:rsid w:val="11CC03AB"/>
    <w:rsid w:val="11D22345"/>
    <w:rsid w:val="12684CBA"/>
    <w:rsid w:val="12EF4746"/>
    <w:rsid w:val="12F25FF2"/>
    <w:rsid w:val="138F1E7E"/>
    <w:rsid w:val="13E3118F"/>
    <w:rsid w:val="147025F5"/>
    <w:rsid w:val="14885C9A"/>
    <w:rsid w:val="14BC1DE8"/>
    <w:rsid w:val="165A1714"/>
    <w:rsid w:val="16994C3E"/>
    <w:rsid w:val="16E64A38"/>
    <w:rsid w:val="1726079E"/>
    <w:rsid w:val="172C4C7C"/>
    <w:rsid w:val="18425057"/>
    <w:rsid w:val="1852510D"/>
    <w:rsid w:val="18C1572D"/>
    <w:rsid w:val="19594B5B"/>
    <w:rsid w:val="19DD0836"/>
    <w:rsid w:val="1A4D2ECF"/>
    <w:rsid w:val="1A704417"/>
    <w:rsid w:val="1AB93876"/>
    <w:rsid w:val="1AF54767"/>
    <w:rsid w:val="1AFF0141"/>
    <w:rsid w:val="1C073948"/>
    <w:rsid w:val="1C09628D"/>
    <w:rsid w:val="1C7A2E6A"/>
    <w:rsid w:val="1C9418CA"/>
    <w:rsid w:val="1CD8310B"/>
    <w:rsid w:val="1CE974F2"/>
    <w:rsid w:val="1F1E5915"/>
    <w:rsid w:val="1F321D1B"/>
    <w:rsid w:val="1F3865DC"/>
    <w:rsid w:val="1F432B02"/>
    <w:rsid w:val="1F664E2A"/>
    <w:rsid w:val="1F845040"/>
    <w:rsid w:val="1FB14D6E"/>
    <w:rsid w:val="202F4967"/>
    <w:rsid w:val="207B66B3"/>
    <w:rsid w:val="2091237A"/>
    <w:rsid w:val="22462CF1"/>
    <w:rsid w:val="230A4F03"/>
    <w:rsid w:val="23971A56"/>
    <w:rsid w:val="23B02B18"/>
    <w:rsid w:val="23F52350"/>
    <w:rsid w:val="246B6D2A"/>
    <w:rsid w:val="24997C65"/>
    <w:rsid w:val="250B1D1E"/>
    <w:rsid w:val="25121EE2"/>
    <w:rsid w:val="27053BCC"/>
    <w:rsid w:val="27486FC3"/>
    <w:rsid w:val="276A47AC"/>
    <w:rsid w:val="27AD2FB1"/>
    <w:rsid w:val="28F434A6"/>
    <w:rsid w:val="292F118E"/>
    <w:rsid w:val="29B80978"/>
    <w:rsid w:val="29C145A7"/>
    <w:rsid w:val="2A377244"/>
    <w:rsid w:val="2AE27056"/>
    <w:rsid w:val="2B20479F"/>
    <w:rsid w:val="2BEA760D"/>
    <w:rsid w:val="2E3C1B78"/>
    <w:rsid w:val="2EE8438A"/>
    <w:rsid w:val="2F293B6D"/>
    <w:rsid w:val="30F95594"/>
    <w:rsid w:val="3234700A"/>
    <w:rsid w:val="324C4E6A"/>
    <w:rsid w:val="32DE4452"/>
    <w:rsid w:val="339006E4"/>
    <w:rsid w:val="34515C51"/>
    <w:rsid w:val="346572E1"/>
    <w:rsid w:val="34DD3464"/>
    <w:rsid w:val="34ED2B6D"/>
    <w:rsid w:val="35CE6E2D"/>
    <w:rsid w:val="35FD369C"/>
    <w:rsid w:val="36571745"/>
    <w:rsid w:val="36DE32EE"/>
    <w:rsid w:val="36E17222"/>
    <w:rsid w:val="375C4E89"/>
    <w:rsid w:val="3842422E"/>
    <w:rsid w:val="38AE5DB5"/>
    <w:rsid w:val="39393992"/>
    <w:rsid w:val="3A4462F5"/>
    <w:rsid w:val="3A592954"/>
    <w:rsid w:val="3ACB0CD2"/>
    <w:rsid w:val="3ACB3D9F"/>
    <w:rsid w:val="3AF47336"/>
    <w:rsid w:val="3B561D9F"/>
    <w:rsid w:val="3BC44F5A"/>
    <w:rsid w:val="3C1C1F60"/>
    <w:rsid w:val="3C3F7622"/>
    <w:rsid w:val="3C706E90"/>
    <w:rsid w:val="3C793F97"/>
    <w:rsid w:val="3CAF79B9"/>
    <w:rsid w:val="3CB60D47"/>
    <w:rsid w:val="3CC72F54"/>
    <w:rsid w:val="3D615C41"/>
    <w:rsid w:val="3D7800DB"/>
    <w:rsid w:val="3D8123DB"/>
    <w:rsid w:val="3EA3341B"/>
    <w:rsid w:val="3ECA44AB"/>
    <w:rsid w:val="3ED80090"/>
    <w:rsid w:val="3F2B64F2"/>
    <w:rsid w:val="3F463B2D"/>
    <w:rsid w:val="3F56712E"/>
    <w:rsid w:val="3F827606"/>
    <w:rsid w:val="3FEB5A56"/>
    <w:rsid w:val="40283194"/>
    <w:rsid w:val="40385F17"/>
    <w:rsid w:val="40765B57"/>
    <w:rsid w:val="408A49C4"/>
    <w:rsid w:val="40BE641C"/>
    <w:rsid w:val="43947908"/>
    <w:rsid w:val="43AB52F1"/>
    <w:rsid w:val="442F5D3F"/>
    <w:rsid w:val="44550E45"/>
    <w:rsid w:val="449420A3"/>
    <w:rsid w:val="45743A0B"/>
    <w:rsid w:val="45F62B73"/>
    <w:rsid w:val="46911EDD"/>
    <w:rsid w:val="46FF5A59"/>
    <w:rsid w:val="477F47A0"/>
    <w:rsid w:val="48F74BC1"/>
    <w:rsid w:val="49661705"/>
    <w:rsid w:val="49C16041"/>
    <w:rsid w:val="4B1C72D3"/>
    <w:rsid w:val="4C664459"/>
    <w:rsid w:val="4D49415A"/>
    <w:rsid w:val="4D6C7200"/>
    <w:rsid w:val="4DA8648A"/>
    <w:rsid w:val="4DF31BBE"/>
    <w:rsid w:val="4EA449F7"/>
    <w:rsid w:val="4ECC431E"/>
    <w:rsid w:val="4F72509A"/>
    <w:rsid w:val="50176E34"/>
    <w:rsid w:val="51980C92"/>
    <w:rsid w:val="51C0571F"/>
    <w:rsid w:val="52455FA4"/>
    <w:rsid w:val="527846B8"/>
    <w:rsid w:val="52EB7FBA"/>
    <w:rsid w:val="52FD0727"/>
    <w:rsid w:val="5349650C"/>
    <w:rsid w:val="53591FD4"/>
    <w:rsid w:val="54330A77"/>
    <w:rsid w:val="545E3DF7"/>
    <w:rsid w:val="54BC0A6D"/>
    <w:rsid w:val="55AE5C44"/>
    <w:rsid w:val="56237224"/>
    <w:rsid w:val="56464A92"/>
    <w:rsid w:val="56633463"/>
    <w:rsid w:val="56AF5AF8"/>
    <w:rsid w:val="57722770"/>
    <w:rsid w:val="586048F0"/>
    <w:rsid w:val="58DF3E78"/>
    <w:rsid w:val="5A902780"/>
    <w:rsid w:val="5B164443"/>
    <w:rsid w:val="5B171279"/>
    <w:rsid w:val="5B343E34"/>
    <w:rsid w:val="5B5605BF"/>
    <w:rsid w:val="5BCF58E8"/>
    <w:rsid w:val="5BF8682E"/>
    <w:rsid w:val="5C57704E"/>
    <w:rsid w:val="5D69467B"/>
    <w:rsid w:val="5DC97723"/>
    <w:rsid w:val="5ED25B6C"/>
    <w:rsid w:val="5F3062DF"/>
    <w:rsid w:val="5F3A474A"/>
    <w:rsid w:val="5F8A104C"/>
    <w:rsid w:val="5FCF61CF"/>
    <w:rsid w:val="603B13E0"/>
    <w:rsid w:val="609A4358"/>
    <w:rsid w:val="60E1243D"/>
    <w:rsid w:val="61ED6B42"/>
    <w:rsid w:val="62F5524F"/>
    <w:rsid w:val="63E57007"/>
    <w:rsid w:val="642A7667"/>
    <w:rsid w:val="64A94F11"/>
    <w:rsid w:val="654C1999"/>
    <w:rsid w:val="656E5DB3"/>
    <w:rsid w:val="66DE2052"/>
    <w:rsid w:val="67A748F6"/>
    <w:rsid w:val="68131080"/>
    <w:rsid w:val="684C4C3D"/>
    <w:rsid w:val="686E5B0B"/>
    <w:rsid w:val="6918450E"/>
    <w:rsid w:val="697D70FF"/>
    <w:rsid w:val="69C75A92"/>
    <w:rsid w:val="6A2679C9"/>
    <w:rsid w:val="6B0820FB"/>
    <w:rsid w:val="6B914DF2"/>
    <w:rsid w:val="6C531519"/>
    <w:rsid w:val="6CFC7128"/>
    <w:rsid w:val="6D643660"/>
    <w:rsid w:val="6E0E5739"/>
    <w:rsid w:val="6E7A1325"/>
    <w:rsid w:val="6EAE1056"/>
    <w:rsid w:val="6F3F2FBD"/>
    <w:rsid w:val="70570223"/>
    <w:rsid w:val="70D53633"/>
    <w:rsid w:val="72655D04"/>
    <w:rsid w:val="739F538A"/>
    <w:rsid w:val="73A01B12"/>
    <w:rsid w:val="73BB0416"/>
    <w:rsid w:val="7486578D"/>
    <w:rsid w:val="74F25F19"/>
    <w:rsid w:val="750E0B58"/>
    <w:rsid w:val="752624C3"/>
    <w:rsid w:val="76B76078"/>
    <w:rsid w:val="78627C20"/>
    <w:rsid w:val="78F430E2"/>
    <w:rsid w:val="796C18EC"/>
    <w:rsid w:val="79A47B9E"/>
    <w:rsid w:val="79DA59DB"/>
    <w:rsid w:val="79FA67A9"/>
    <w:rsid w:val="7A056019"/>
    <w:rsid w:val="7A094344"/>
    <w:rsid w:val="7A61783D"/>
    <w:rsid w:val="7AE85868"/>
    <w:rsid w:val="7B7F61CD"/>
    <w:rsid w:val="7BB221D7"/>
    <w:rsid w:val="7BD33D06"/>
    <w:rsid w:val="7CD42548"/>
    <w:rsid w:val="7CEA207E"/>
    <w:rsid w:val="7CF76237"/>
    <w:rsid w:val="7DC205F3"/>
    <w:rsid w:val="7E123328"/>
    <w:rsid w:val="7E2162E1"/>
    <w:rsid w:val="7E3E411D"/>
    <w:rsid w:val="7F4159BC"/>
    <w:rsid w:val="DFF6C4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9"/>
    <w:qFormat/>
    <w:uiPriority w:val="99"/>
    <w:pPr>
      <w:tabs>
        <w:tab w:val="center" w:pos="4153"/>
        <w:tab w:val="right" w:pos="8306"/>
      </w:tabs>
      <w:snapToGrid w:val="0"/>
      <w:jc w:val="left"/>
    </w:pPr>
    <w:rPr>
      <w:sz w:val="18"/>
    </w:rPr>
  </w:style>
  <w:style w:type="paragraph" w:styleId="4">
    <w:name w:val="header"/>
    <w:basedOn w:val="1"/>
    <w:link w:val="10"/>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
    <w:name w:val="p0"/>
    <w:basedOn w:val="1"/>
    <w:qFormat/>
    <w:uiPriority w:val="0"/>
    <w:pPr>
      <w:widowControl/>
    </w:pPr>
    <w:rPr>
      <w:kern w:val="0"/>
      <w:szCs w:val="21"/>
    </w:rPr>
  </w:style>
  <w:style w:type="character" w:customStyle="1" w:styleId="9">
    <w:name w:val="页脚 Char"/>
    <w:basedOn w:val="7"/>
    <w:link w:val="3"/>
    <w:qFormat/>
    <w:uiPriority w:val="99"/>
    <w:rPr>
      <w:kern w:val="2"/>
      <w:sz w:val="18"/>
      <w:szCs w:val="24"/>
    </w:rPr>
  </w:style>
  <w:style w:type="character" w:customStyle="1" w:styleId="10">
    <w:name w:val="页眉 Char"/>
    <w:basedOn w:val="7"/>
    <w:link w:val="4"/>
    <w:qFormat/>
    <w:uiPriority w:val="99"/>
    <w:rPr>
      <w:kern w:val="2"/>
      <w:sz w:val="18"/>
      <w:szCs w:val="24"/>
    </w:rPr>
  </w:style>
  <w:style w:type="character" w:customStyle="1" w:styleId="11">
    <w:name w:val="批注框文本 Char"/>
    <w:basedOn w:val="7"/>
    <w:link w:val="2"/>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Pages>
  <Words>2258</Words>
  <Characters>2568</Characters>
  <Lines>5</Lines>
  <Paragraphs>6</Paragraphs>
  <TotalTime>0</TotalTime>
  <ScaleCrop>false</ScaleCrop>
  <LinksUpToDate>false</LinksUpToDate>
  <CharactersWithSpaces>2692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2022-11-24T11:55:00Z</dcterms:created>
  <dc:creator>大坤</dc:creator>
  <cp:lastModifiedBy>志气，义气</cp:lastModifiedBy>
  <cp:lastPrinted>2025-08-04T08:16:00Z</cp:lastPrinted>
  <dcterms:modified xsi:type="dcterms:W3CDTF">2025-09-23T02:40:51Z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5389E3DE48A24D80BFB9BF0C65242104_13</vt:lpwstr>
  </property>
  <property fmtid="{D5CDD505-2E9C-101B-9397-08002B2CF9AE}" pid="4" name="KSOTemplateDocerSaveRecord">
    <vt:lpwstr>eyJoZGlkIjoiYWQ2NTZjYjg3YmU4NzE1ZWE2ZDFiZTg5M2JjMzVmZjEiLCJ1c2VySWQiOiI0Mzc4MDQ0MjkifQ==</vt:lpwstr>
  </property>
</Properties>
</file>